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C0275" w14:textId="1D6AB6A4" w:rsidR="00752D57" w:rsidRPr="00752D57" w:rsidRDefault="00752D57" w:rsidP="00752D57">
      <w:pPr>
        <w:pStyle w:val="Title"/>
      </w:pPr>
      <w:r>
        <w:t>A</w:t>
      </w:r>
      <w:r w:rsidR="00AF1EAE">
        <w:t xml:space="preserve">berystwyth </w:t>
      </w:r>
      <w:r>
        <w:t>U</w:t>
      </w:r>
      <w:r w:rsidR="00AF1EAE">
        <w:t>niversity</w:t>
      </w:r>
      <w:r>
        <w:t xml:space="preserve"> Exemplary Course Award 20</w:t>
      </w:r>
      <w:r w:rsidR="00B104D6">
        <w:t>2</w:t>
      </w:r>
      <w:r w:rsidR="3582DE2A">
        <w:t>4-25</w:t>
      </w:r>
    </w:p>
    <w:p w14:paraId="55D70A82" w14:textId="77777777" w:rsidR="00752D57" w:rsidRPr="00752D57" w:rsidRDefault="00752D57" w:rsidP="00752D57">
      <w:pPr>
        <w:pStyle w:val="Heading2"/>
      </w:pPr>
      <w:r w:rsidRPr="00752D57">
        <w:t xml:space="preserve">Submission Instructions and Form </w:t>
      </w:r>
    </w:p>
    <w:p w14:paraId="35BB0C6C" w14:textId="77777777" w:rsidR="00752D57" w:rsidRPr="00752D57" w:rsidRDefault="00752D57" w:rsidP="00752D57">
      <w:r w:rsidRPr="00752D57">
        <w:rPr>
          <w:b/>
          <w:bCs/>
        </w:rPr>
        <w:t>Please complete the sections of this form in white boxes.</w:t>
      </w:r>
    </w:p>
    <w:p w14:paraId="63D853FD" w14:textId="77777777" w:rsidR="00752D57" w:rsidRPr="00752D57" w:rsidRDefault="00752D57" w:rsidP="00752D57">
      <w:r w:rsidRPr="00752D57">
        <w:t xml:space="preserve">The Exemplary Course Award uses numerical values for the criteria. Note that to achieve Exemplary Status, you do not need to meet all the criteria. </w:t>
      </w:r>
    </w:p>
    <w:p w14:paraId="7D1AF90F" w14:textId="77777777" w:rsidR="00752D57" w:rsidRPr="00752D57" w:rsidRDefault="00752D57" w:rsidP="00752D57">
      <w:r w:rsidRPr="00752D57">
        <w:t xml:space="preserve">You will be asked to frame your application by listing three stand out practices on your module. You will then be asked to confirm which criteria are evidenced on your module by ticking the relevant box. Points are awarded for each criterion and the points range in value from 1-5. </w:t>
      </w:r>
    </w:p>
    <w:p w14:paraId="0ED1A0B9" w14:textId="21ED837A" w:rsidR="00752D57" w:rsidRPr="00752D57" w:rsidRDefault="00752D57" w:rsidP="00752D57">
      <w:r>
        <w:t>Once you have completed your self-assessment, email the form to the</w:t>
      </w:r>
      <w:r w:rsidR="71E08281">
        <w:t xml:space="preserve"> Digital Education Group</w:t>
      </w:r>
      <w:r>
        <w:t xml:space="preserve">: </w:t>
      </w:r>
      <w:hyperlink r:id="rId10">
        <w:r w:rsidRPr="27428D28">
          <w:rPr>
            <w:rStyle w:val="Hyperlink"/>
          </w:rPr>
          <w:t>elearning@aber.ac.uk</w:t>
        </w:r>
      </w:hyperlink>
      <w:r>
        <w:t>.</w:t>
      </w:r>
    </w:p>
    <w:p w14:paraId="1B0F9ED1" w14:textId="2FD9A741" w:rsidR="00752D57" w:rsidRPr="00752D57" w:rsidRDefault="26587F01" w:rsidP="00752D57">
      <w:r w:rsidRPr="27428D28">
        <w:rPr>
          <w:b/>
          <w:bCs/>
        </w:rPr>
        <w:t xml:space="preserve">The deadline is 12 noon on </w:t>
      </w:r>
      <w:r w:rsidR="3066A1B9" w:rsidRPr="27428D28">
        <w:rPr>
          <w:b/>
          <w:bCs/>
        </w:rPr>
        <w:t>31 January 2025</w:t>
      </w:r>
      <w:r w:rsidRPr="27428D28">
        <w:rPr>
          <w:b/>
          <w:bCs/>
        </w:rPr>
        <w:t xml:space="preserve">. </w:t>
      </w:r>
      <w:r>
        <w:t xml:space="preserve">Do not hesitate to contact us if you have any queries about the process. </w:t>
      </w:r>
    </w:p>
    <w:p w14:paraId="01A321FA" w14:textId="77777777" w:rsidR="00772FA9" w:rsidRDefault="1A072B38">
      <w:r>
        <w:t xml:space="preserve">To support you </w:t>
      </w:r>
      <w:r w:rsidR="78E752F8">
        <w:t xml:space="preserve">in writing your </w:t>
      </w:r>
      <w:r>
        <w:t xml:space="preserve">application you are welcome to request reports on your course from the Digital Education Group. </w:t>
      </w:r>
    </w:p>
    <w:p w14:paraId="5A14DE7B" w14:textId="0B9581D9" w:rsidR="1A072B38" w:rsidRDefault="0C49BBDE">
      <w:r>
        <w:t xml:space="preserve">The reports can be grouped into Student Engagement and </w:t>
      </w:r>
      <w:r w:rsidR="00D96422">
        <w:t>Course Summary</w:t>
      </w:r>
      <w:r w:rsidR="225498FC">
        <w:t xml:space="preserve"> and help you to understand how your course is being used. Please request these reports from the Digital Education Group (elearning@aber.ac.uk)</w:t>
      </w:r>
      <w:r w:rsidR="00D96422">
        <w:t xml:space="preserve">. </w:t>
      </w:r>
    </w:p>
    <w:p w14:paraId="414C87F3" w14:textId="77777777" w:rsidR="00752D57" w:rsidRPr="00752D57" w:rsidRDefault="00752D57" w:rsidP="00920ED9">
      <w:pPr>
        <w:pStyle w:val="Heading1"/>
      </w:pPr>
      <w:r w:rsidRPr="00752D57">
        <w:t>Information about you and your course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394"/>
      </w:tblGrid>
      <w:tr w:rsidR="00752D57" w:rsidRPr="00752D57" w14:paraId="130C29DE" w14:textId="77777777" w:rsidTr="00920ED9">
        <w:trPr>
          <w:cantSplit/>
        </w:trPr>
        <w:tc>
          <w:tcPr>
            <w:tcW w:w="4673" w:type="dxa"/>
            <w:shd w:val="clear" w:color="auto" w:fill="F2F2F2" w:themeFill="background1" w:themeFillShade="F2"/>
          </w:tcPr>
          <w:p w14:paraId="30084ED1" w14:textId="77777777" w:rsidR="00752D57" w:rsidRPr="00752D57" w:rsidRDefault="00752D57" w:rsidP="00752D57">
            <w:pPr>
              <w:rPr>
                <w:b/>
                <w:bCs/>
              </w:rPr>
            </w:pPr>
            <w:r w:rsidRPr="00752D57">
              <w:rPr>
                <w:b/>
                <w:bCs/>
              </w:rPr>
              <w:t xml:space="preserve">Your Name </w:t>
            </w:r>
          </w:p>
        </w:tc>
        <w:tc>
          <w:tcPr>
            <w:tcW w:w="4394" w:type="dxa"/>
          </w:tcPr>
          <w:p w14:paraId="49C48416" w14:textId="77777777" w:rsidR="00752D57" w:rsidRPr="00752D57" w:rsidRDefault="00752D57" w:rsidP="00752D57"/>
        </w:tc>
      </w:tr>
      <w:tr w:rsidR="00752D57" w:rsidRPr="00752D57" w14:paraId="31F23027" w14:textId="77777777" w:rsidTr="00920ED9">
        <w:trPr>
          <w:cantSplit/>
        </w:trPr>
        <w:tc>
          <w:tcPr>
            <w:tcW w:w="4673" w:type="dxa"/>
            <w:shd w:val="clear" w:color="auto" w:fill="F2F2F2" w:themeFill="background1" w:themeFillShade="F2"/>
          </w:tcPr>
          <w:p w14:paraId="54AEF660" w14:textId="77777777" w:rsidR="00752D57" w:rsidRPr="00752D57" w:rsidRDefault="00752D57" w:rsidP="00752D57">
            <w:pPr>
              <w:rPr>
                <w:b/>
                <w:bCs/>
              </w:rPr>
            </w:pPr>
            <w:r w:rsidRPr="00752D57">
              <w:rPr>
                <w:b/>
                <w:bCs/>
              </w:rPr>
              <w:t>Title   Role</w:t>
            </w:r>
          </w:p>
        </w:tc>
        <w:tc>
          <w:tcPr>
            <w:tcW w:w="4394" w:type="dxa"/>
          </w:tcPr>
          <w:p w14:paraId="572E9AB7" w14:textId="77777777" w:rsidR="00752D57" w:rsidRPr="00752D57" w:rsidRDefault="00752D57" w:rsidP="00752D57"/>
        </w:tc>
      </w:tr>
      <w:tr w:rsidR="00752D57" w:rsidRPr="00752D57" w14:paraId="68003F19" w14:textId="77777777" w:rsidTr="00920ED9">
        <w:trPr>
          <w:cantSplit/>
        </w:trPr>
        <w:tc>
          <w:tcPr>
            <w:tcW w:w="4673" w:type="dxa"/>
            <w:shd w:val="clear" w:color="auto" w:fill="F2F2F2" w:themeFill="background1" w:themeFillShade="F2"/>
          </w:tcPr>
          <w:p w14:paraId="332E218F" w14:textId="77777777" w:rsidR="00752D57" w:rsidRPr="00752D57" w:rsidRDefault="00752D57" w:rsidP="00752D57">
            <w:pPr>
              <w:rPr>
                <w:b/>
                <w:bCs/>
              </w:rPr>
            </w:pPr>
            <w:r w:rsidRPr="00752D57">
              <w:rPr>
                <w:b/>
                <w:bCs/>
              </w:rPr>
              <w:t xml:space="preserve">Department </w:t>
            </w:r>
          </w:p>
        </w:tc>
        <w:tc>
          <w:tcPr>
            <w:tcW w:w="4394" w:type="dxa"/>
          </w:tcPr>
          <w:p w14:paraId="0BCA392E" w14:textId="77777777" w:rsidR="00752D57" w:rsidRPr="00752D57" w:rsidRDefault="00752D57" w:rsidP="00752D57"/>
        </w:tc>
      </w:tr>
      <w:tr w:rsidR="00752D57" w:rsidRPr="00752D57" w14:paraId="0D01577F" w14:textId="77777777" w:rsidTr="00920ED9">
        <w:trPr>
          <w:cantSplit/>
        </w:trPr>
        <w:tc>
          <w:tcPr>
            <w:tcW w:w="4673" w:type="dxa"/>
            <w:shd w:val="clear" w:color="auto" w:fill="F2F2F2" w:themeFill="background1" w:themeFillShade="F2"/>
          </w:tcPr>
          <w:p w14:paraId="6C81946C" w14:textId="77777777" w:rsidR="00752D57" w:rsidRPr="00752D57" w:rsidRDefault="00752D57" w:rsidP="00752D57">
            <w:pPr>
              <w:rPr>
                <w:b/>
                <w:bCs/>
              </w:rPr>
            </w:pPr>
            <w:r w:rsidRPr="00752D57">
              <w:rPr>
                <w:b/>
                <w:bCs/>
              </w:rPr>
              <w:t xml:space="preserve">Email Address </w:t>
            </w:r>
          </w:p>
        </w:tc>
        <w:tc>
          <w:tcPr>
            <w:tcW w:w="4394" w:type="dxa"/>
          </w:tcPr>
          <w:p w14:paraId="4227D41E" w14:textId="77777777" w:rsidR="00752D57" w:rsidRPr="00752D57" w:rsidRDefault="00752D57" w:rsidP="00752D57"/>
        </w:tc>
      </w:tr>
      <w:tr w:rsidR="00752D57" w:rsidRPr="00752D57" w14:paraId="0C90C51A" w14:textId="77777777" w:rsidTr="00920ED9">
        <w:trPr>
          <w:cantSplit/>
        </w:trPr>
        <w:tc>
          <w:tcPr>
            <w:tcW w:w="4673" w:type="dxa"/>
            <w:shd w:val="clear" w:color="auto" w:fill="F2F2F2" w:themeFill="background1" w:themeFillShade="F2"/>
          </w:tcPr>
          <w:p w14:paraId="07865963" w14:textId="77777777" w:rsidR="00752D57" w:rsidRPr="00752D57" w:rsidRDefault="00752D57" w:rsidP="00752D57">
            <w:pPr>
              <w:rPr>
                <w:b/>
                <w:bCs/>
              </w:rPr>
            </w:pPr>
            <w:r w:rsidRPr="00752D57">
              <w:rPr>
                <w:b/>
                <w:bCs/>
              </w:rPr>
              <w:t xml:space="preserve">Names and email addresses of others who significantly contributed to the development of this course </w:t>
            </w:r>
          </w:p>
        </w:tc>
        <w:tc>
          <w:tcPr>
            <w:tcW w:w="4394" w:type="dxa"/>
          </w:tcPr>
          <w:p w14:paraId="481FF1EC" w14:textId="77777777" w:rsidR="00752D57" w:rsidRPr="00752D57" w:rsidRDefault="00752D57" w:rsidP="00752D57"/>
        </w:tc>
      </w:tr>
      <w:tr w:rsidR="00752D57" w:rsidRPr="00752D57" w14:paraId="21395087" w14:textId="77777777" w:rsidTr="00920ED9">
        <w:trPr>
          <w:trHeight w:val="131"/>
        </w:trPr>
        <w:tc>
          <w:tcPr>
            <w:tcW w:w="9067" w:type="dxa"/>
            <w:gridSpan w:val="2"/>
            <w:shd w:val="clear" w:color="auto" w:fill="F2F2F2" w:themeFill="background1" w:themeFillShade="F2"/>
          </w:tcPr>
          <w:p w14:paraId="28E62C2C" w14:textId="33F155BC" w:rsidR="00752D57" w:rsidRPr="00752D57" w:rsidRDefault="5EDE09BE" w:rsidP="00752D57">
            <w:r w:rsidRPr="0A80AF56">
              <w:rPr>
                <w:b/>
                <w:bCs/>
              </w:rPr>
              <w:t>Course</w:t>
            </w:r>
            <w:r w:rsidR="00752D57" w:rsidRPr="00752D57">
              <w:rPr>
                <w:b/>
                <w:bCs/>
              </w:rPr>
              <w:t xml:space="preserve"> Information</w:t>
            </w:r>
          </w:p>
        </w:tc>
      </w:tr>
      <w:tr w:rsidR="00752D57" w:rsidRPr="00752D57" w14:paraId="3973B971" w14:textId="77777777" w:rsidTr="00920ED9">
        <w:trPr>
          <w:trHeight w:val="93"/>
        </w:trPr>
        <w:tc>
          <w:tcPr>
            <w:tcW w:w="4673" w:type="dxa"/>
            <w:shd w:val="clear" w:color="auto" w:fill="F2F2F2" w:themeFill="background1" w:themeFillShade="F2"/>
          </w:tcPr>
          <w:p w14:paraId="2ED31BE4" w14:textId="58818124" w:rsidR="00752D57" w:rsidRPr="00752D57" w:rsidRDefault="4D7C9144" w:rsidP="00752D57">
            <w:pPr>
              <w:rPr>
                <w:b/>
                <w:bCs/>
              </w:rPr>
            </w:pPr>
            <w:r w:rsidRPr="0A80AF56">
              <w:rPr>
                <w:b/>
                <w:bCs/>
              </w:rPr>
              <w:t>Course</w:t>
            </w:r>
            <w:r w:rsidR="00752D57" w:rsidRPr="00752D57">
              <w:rPr>
                <w:b/>
                <w:bCs/>
              </w:rPr>
              <w:t xml:space="preserve"> Title   Academic Year</w:t>
            </w:r>
          </w:p>
        </w:tc>
        <w:tc>
          <w:tcPr>
            <w:tcW w:w="4394" w:type="dxa"/>
          </w:tcPr>
          <w:p w14:paraId="73E1D34A" w14:textId="77777777" w:rsidR="00752D57" w:rsidRPr="00752D57" w:rsidRDefault="00752D57" w:rsidP="00752D57"/>
        </w:tc>
      </w:tr>
      <w:tr w:rsidR="00752D57" w:rsidRPr="00752D57" w14:paraId="37DE1F5A" w14:textId="77777777" w:rsidTr="00920ED9">
        <w:trPr>
          <w:trHeight w:val="93"/>
        </w:trPr>
        <w:tc>
          <w:tcPr>
            <w:tcW w:w="4673" w:type="dxa"/>
            <w:shd w:val="clear" w:color="auto" w:fill="F2F2F2" w:themeFill="background1" w:themeFillShade="F2"/>
          </w:tcPr>
          <w:p w14:paraId="279DEBC2" w14:textId="277FA26D" w:rsidR="00752D57" w:rsidRPr="00752D57" w:rsidRDefault="776A7227" w:rsidP="00752D57">
            <w:pPr>
              <w:rPr>
                <w:b/>
                <w:bCs/>
              </w:rPr>
            </w:pPr>
            <w:r w:rsidRPr="0A80AF56">
              <w:rPr>
                <w:b/>
                <w:bCs/>
              </w:rPr>
              <w:t>Course</w:t>
            </w:r>
            <w:r w:rsidR="00752D57" w:rsidRPr="00752D57">
              <w:rPr>
                <w:b/>
                <w:bCs/>
              </w:rPr>
              <w:t xml:space="preserve"> ID Code </w:t>
            </w:r>
          </w:p>
        </w:tc>
        <w:tc>
          <w:tcPr>
            <w:tcW w:w="4394" w:type="dxa"/>
          </w:tcPr>
          <w:p w14:paraId="706A44CB" w14:textId="77777777" w:rsidR="00752D57" w:rsidRPr="00752D57" w:rsidRDefault="00752D57" w:rsidP="00752D57"/>
        </w:tc>
      </w:tr>
      <w:tr w:rsidR="00752D57" w:rsidRPr="00752D57" w14:paraId="29ACBE56" w14:textId="77777777" w:rsidTr="00920ED9">
        <w:trPr>
          <w:trHeight w:val="439"/>
        </w:trPr>
        <w:tc>
          <w:tcPr>
            <w:tcW w:w="4673" w:type="dxa"/>
            <w:shd w:val="clear" w:color="auto" w:fill="F2F2F2" w:themeFill="background1" w:themeFillShade="F2"/>
          </w:tcPr>
          <w:p w14:paraId="5F65800F" w14:textId="77777777" w:rsidR="00752D57" w:rsidRPr="00752D57" w:rsidRDefault="00752D57" w:rsidP="00752D57">
            <w:pPr>
              <w:rPr>
                <w:b/>
                <w:bCs/>
              </w:rPr>
            </w:pPr>
            <w:r w:rsidRPr="00752D57">
              <w:rPr>
                <w:b/>
                <w:bCs/>
              </w:rPr>
              <w:t>The environment for this course can best be described as blended or totally online (choose one)</w:t>
            </w:r>
          </w:p>
        </w:tc>
        <w:tc>
          <w:tcPr>
            <w:tcW w:w="4394" w:type="dxa"/>
          </w:tcPr>
          <w:p w14:paraId="53EE9A69" w14:textId="77777777" w:rsidR="00752D57" w:rsidRPr="00752D57" w:rsidRDefault="00752D57" w:rsidP="00752D57">
            <w:r w:rsidRPr="00752D57">
              <w:rPr>
                <w:b/>
                <w:bCs/>
              </w:rPr>
              <w:t>Blended</w:t>
            </w:r>
            <w:r w:rsidRPr="00752D57">
              <w:t xml:space="preserve"> (a combination of face-to-face and online) </w:t>
            </w:r>
          </w:p>
          <w:p w14:paraId="03A69B9E" w14:textId="77777777" w:rsidR="00752D57" w:rsidRPr="00752D57" w:rsidRDefault="00752D57" w:rsidP="00752D57">
            <w:r w:rsidRPr="00752D57">
              <w:rPr>
                <w:b/>
                <w:bCs/>
              </w:rPr>
              <w:t xml:space="preserve">Totally online </w:t>
            </w:r>
            <w:r w:rsidRPr="00752D57">
              <w:t xml:space="preserve">(a fully online course with no face-to-face component) </w:t>
            </w:r>
          </w:p>
        </w:tc>
      </w:tr>
      <w:tr w:rsidR="00752D57" w:rsidRPr="00752D57" w14:paraId="0C5562CB" w14:textId="77777777" w:rsidTr="00920ED9">
        <w:tc>
          <w:tcPr>
            <w:tcW w:w="4673" w:type="dxa"/>
            <w:shd w:val="clear" w:color="auto" w:fill="F2F2F2" w:themeFill="background1" w:themeFillShade="F2"/>
          </w:tcPr>
          <w:p w14:paraId="630EBD16" w14:textId="60E3324B" w:rsidR="00752D57" w:rsidRPr="00752D57" w:rsidRDefault="00752D57" w:rsidP="00752D57">
            <w:pPr>
              <w:rPr>
                <w:b/>
                <w:bCs/>
              </w:rPr>
            </w:pPr>
            <w:r w:rsidRPr="00752D57">
              <w:rPr>
                <w:b/>
                <w:bCs/>
              </w:rPr>
              <w:lastRenderedPageBreak/>
              <w:t xml:space="preserve">Type of student (e.g. foundation, UG part 1, UG part 2, PGT, PGR, </w:t>
            </w:r>
            <w:r w:rsidR="592A4660" w:rsidRPr="0A80AF56">
              <w:rPr>
                <w:b/>
                <w:bCs/>
              </w:rPr>
              <w:t>Lifelong Learner,</w:t>
            </w:r>
            <w:r w:rsidRPr="0A80AF56">
              <w:rPr>
                <w:b/>
                <w:bCs/>
              </w:rPr>
              <w:t xml:space="preserve"> </w:t>
            </w:r>
            <w:r w:rsidRPr="00752D57">
              <w:rPr>
                <w:b/>
                <w:bCs/>
              </w:rPr>
              <w:t>Distance Learner</w:t>
            </w:r>
            <w:r w:rsidRPr="0A80AF56">
              <w:rPr>
                <w:b/>
                <w:bCs/>
              </w:rPr>
              <w:t>)</w:t>
            </w:r>
          </w:p>
        </w:tc>
        <w:tc>
          <w:tcPr>
            <w:tcW w:w="4394" w:type="dxa"/>
          </w:tcPr>
          <w:p w14:paraId="4778D8A6" w14:textId="77777777" w:rsidR="00752D57" w:rsidRPr="00752D57" w:rsidRDefault="00752D57" w:rsidP="00752D57"/>
          <w:p w14:paraId="021C221D" w14:textId="77777777" w:rsidR="00752D57" w:rsidRPr="00752D57" w:rsidRDefault="00752D57" w:rsidP="00752D57">
            <w:r w:rsidRPr="00752D57">
              <w:t xml:space="preserve"> </w:t>
            </w:r>
          </w:p>
        </w:tc>
      </w:tr>
    </w:tbl>
    <w:p w14:paraId="42BBB853" w14:textId="4682AFF9" w:rsidR="00752D57" w:rsidRPr="00752D57" w:rsidRDefault="00752D57" w:rsidP="00920ED9">
      <w:pPr>
        <w:pStyle w:val="Heading1"/>
      </w:pPr>
      <w:r w:rsidRPr="00752D57">
        <w:t xml:space="preserve">Identify Exemplary </w:t>
      </w:r>
      <w:r w:rsidR="00920ED9">
        <w:t>Practices</w:t>
      </w:r>
    </w:p>
    <w:tbl>
      <w:tblPr>
        <w:tblStyle w:val="TableGrid"/>
        <w:tblW w:w="5000" w:type="pct"/>
        <w:tblLook w:val="04A0" w:firstRow="1" w:lastRow="0" w:firstColumn="1" w:lastColumn="0" w:noHBand="0" w:noVBand="1"/>
      </w:tblPr>
      <w:tblGrid>
        <w:gridCol w:w="9016"/>
      </w:tblGrid>
      <w:tr w:rsidR="00752D57" w:rsidRPr="00752D57" w14:paraId="2B9ABA87" w14:textId="77777777" w:rsidTr="0096485A">
        <w:tc>
          <w:tcPr>
            <w:tcW w:w="5000" w:type="pct"/>
            <w:shd w:val="clear" w:color="auto" w:fill="F2F2F2" w:themeFill="background1" w:themeFillShade="F2"/>
          </w:tcPr>
          <w:p w14:paraId="369B29ED" w14:textId="72ED93A5" w:rsidR="00752D57" w:rsidRPr="00752D57" w:rsidRDefault="00752D57" w:rsidP="00752D57">
            <w:pPr>
              <w:spacing w:after="160" w:line="259" w:lineRule="auto"/>
              <w:rPr>
                <w:b/>
              </w:rPr>
            </w:pPr>
            <w:r w:rsidRPr="00752D57">
              <w:rPr>
                <w:b/>
              </w:rPr>
              <w:t xml:space="preserve">What are the three stand-out practices in your </w:t>
            </w:r>
            <w:r w:rsidR="00C800D3">
              <w:rPr>
                <w:b/>
              </w:rPr>
              <w:t>course</w:t>
            </w:r>
            <w:r w:rsidRPr="00752D57">
              <w:rPr>
                <w:b/>
              </w:rPr>
              <w:t xml:space="preserve"> and why are they exemplary (maximum of </w:t>
            </w:r>
            <w:r w:rsidR="00C800D3">
              <w:rPr>
                <w:b/>
              </w:rPr>
              <w:t>1000</w:t>
            </w:r>
            <w:r w:rsidRPr="00752D57">
              <w:rPr>
                <w:b/>
              </w:rPr>
              <w:t xml:space="preserve"> words OR </w:t>
            </w:r>
            <w:r w:rsidR="1D200B3D" w:rsidRPr="0A80AF56">
              <w:rPr>
                <w:b/>
                <w:bCs/>
              </w:rPr>
              <w:t>an</w:t>
            </w:r>
            <w:r w:rsidRPr="00752D57">
              <w:rPr>
                <w:b/>
              </w:rPr>
              <w:t xml:space="preserve"> </w:t>
            </w:r>
            <w:proofErr w:type="gramStart"/>
            <w:r w:rsidR="00C800D3">
              <w:rPr>
                <w:b/>
              </w:rPr>
              <w:t>8</w:t>
            </w:r>
            <w:r w:rsidRPr="00752D57">
              <w:rPr>
                <w:b/>
              </w:rPr>
              <w:t xml:space="preserve"> minute</w:t>
            </w:r>
            <w:proofErr w:type="gramEnd"/>
            <w:r w:rsidRPr="00752D57">
              <w:rPr>
                <w:b/>
              </w:rPr>
              <w:t xml:space="preserve"> Panopto recording with narration, highlighting the </w:t>
            </w:r>
            <w:r w:rsidR="00C800D3">
              <w:rPr>
                <w:b/>
              </w:rPr>
              <w:t xml:space="preserve">exemplary practices </w:t>
            </w:r>
            <w:r w:rsidRPr="00752D57">
              <w:rPr>
                <w:b/>
              </w:rPr>
              <w:t xml:space="preserve">of the </w:t>
            </w:r>
            <w:r w:rsidR="00C800D3">
              <w:rPr>
                <w:b/>
              </w:rPr>
              <w:t>course</w:t>
            </w:r>
            <w:r w:rsidRPr="00752D57">
              <w:rPr>
                <w:b/>
              </w:rPr>
              <w:t>)?</w:t>
            </w:r>
          </w:p>
          <w:p w14:paraId="79A43539" w14:textId="4D82BB8C" w:rsidR="00752D57" w:rsidRPr="00752D57" w:rsidRDefault="00752D57" w:rsidP="00752D57">
            <w:pPr>
              <w:spacing w:after="160" w:line="259" w:lineRule="auto"/>
              <w:rPr>
                <w:b/>
              </w:rPr>
            </w:pPr>
            <w:r w:rsidRPr="00752D57">
              <w:rPr>
                <w:b/>
              </w:rPr>
              <w:t xml:space="preserve">These are the top three items you wish to highlight for reviewers to consider as exemplary practices to share with the broader </w:t>
            </w:r>
            <w:r w:rsidR="00C800D3">
              <w:rPr>
                <w:b/>
              </w:rPr>
              <w:t>University</w:t>
            </w:r>
            <w:r w:rsidRPr="00752D57">
              <w:rPr>
                <w:b/>
              </w:rPr>
              <w:t xml:space="preserve"> community. </w:t>
            </w:r>
          </w:p>
        </w:tc>
      </w:tr>
      <w:tr w:rsidR="00752D57" w:rsidRPr="00752D57" w14:paraId="1AF3950E" w14:textId="77777777" w:rsidTr="0096485A">
        <w:tc>
          <w:tcPr>
            <w:tcW w:w="5000" w:type="pct"/>
          </w:tcPr>
          <w:p w14:paraId="1E91BD91" w14:textId="77777777" w:rsidR="00752D57" w:rsidRDefault="00752D57" w:rsidP="00752D57">
            <w:pPr>
              <w:spacing w:after="160" w:line="259" w:lineRule="auto"/>
            </w:pPr>
            <w:r w:rsidRPr="00752D57">
              <w:t>[Put your three stand-out practices here OR paste a link to your Panopto recording</w:t>
            </w:r>
          </w:p>
          <w:p w14:paraId="69F29965" w14:textId="6717FEAA" w:rsidR="00920ED9" w:rsidRPr="00752D57" w:rsidRDefault="00920ED9" w:rsidP="00752D57">
            <w:pPr>
              <w:spacing w:after="160" w:line="259" w:lineRule="auto"/>
            </w:pPr>
          </w:p>
        </w:tc>
      </w:tr>
    </w:tbl>
    <w:p w14:paraId="0DA9FA01" w14:textId="4BF22A7A" w:rsidR="00752D57" w:rsidRPr="00752D57" w:rsidRDefault="00752D57" w:rsidP="00920ED9">
      <w:pPr>
        <w:pStyle w:val="Heading1"/>
      </w:pPr>
      <w:r>
        <w:t>Area 1: C</w:t>
      </w:r>
      <w:r w:rsidR="00920ED9">
        <w:t>o</w:t>
      </w:r>
      <w:r>
        <w:t xml:space="preserve">urse Design (out of </w:t>
      </w:r>
      <w:r w:rsidR="00EB0720">
        <w:t>5</w:t>
      </w:r>
      <w:r w:rsidR="209221FE">
        <w:t>7</w:t>
      </w:r>
      <w:r>
        <w:t>)</w:t>
      </w:r>
    </w:p>
    <w:tbl>
      <w:tblPr>
        <w:tblStyle w:val="TableGrid"/>
        <w:tblW w:w="9016" w:type="dxa"/>
        <w:tblBorders>
          <w:bottom w:val="none" w:sz="0" w:space="0" w:color="auto"/>
        </w:tblBorders>
        <w:tblLook w:val="04A0" w:firstRow="1" w:lastRow="0" w:firstColumn="1" w:lastColumn="0" w:noHBand="0" w:noVBand="1"/>
      </w:tblPr>
      <w:tblGrid>
        <w:gridCol w:w="1796"/>
        <w:gridCol w:w="5163"/>
        <w:gridCol w:w="1209"/>
        <w:gridCol w:w="848"/>
      </w:tblGrid>
      <w:tr w:rsidR="00752D57" w:rsidRPr="00752D57" w14:paraId="0DB4D4F4" w14:textId="77777777" w:rsidTr="27428D28">
        <w:tc>
          <w:tcPr>
            <w:tcW w:w="1796" w:type="dxa"/>
            <w:shd w:val="clear" w:color="auto" w:fill="F2F2F2" w:themeFill="background1" w:themeFillShade="F2"/>
          </w:tcPr>
          <w:p w14:paraId="4CE8A984" w14:textId="77777777" w:rsidR="00752D57" w:rsidRPr="00752D57" w:rsidRDefault="00752D57" w:rsidP="00752D57">
            <w:pPr>
              <w:spacing w:after="160" w:line="259" w:lineRule="auto"/>
              <w:rPr>
                <w:b/>
                <w:bCs/>
              </w:rPr>
            </w:pPr>
            <w:r w:rsidRPr="00752D57">
              <w:rPr>
                <w:b/>
                <w:bCs/>
              </w:rPr>
              <w:t>Standard and Categories and Subcategories</w:t>
            </w:r>
          </w:p>
        </w:tc>
        <w:tc>
          <w:tcPr>
            <w:tcW w:w="5163" w:type="dxa"/>
            <w:shd w:val="clear" w:color="auto" w:fill="F2F2F2" w:themeFill="background1" w:themeFillShade="F2"/>
          </w:tcPr>
          <w:p w14:paraId="14BC0CCA" w14:textId="77777777" w:rsidR="00752D57" w:rsidRPr="00752D57" w:rsidRDefault="00752D57" w:rsidP="00752D57">
            <w:pPr>
              <w:spacing w:after="160" w:line="259" w:lineRule="auto"/>
              <w:rPr>
                <w:b/>
                <w:bCs/>
              </w:rPr>
            </w:pPr>
            <w:r w:rsidRPr="00752D57">
              <w:rPr>
                <w:b/>
                <w:bCs/>
              </w:rPr>
              <w:t>Exemplary Standard</w:t>
            </w:r>
          </w:p>
        </w:tc>
        <w:tc>
          <w:tcPr>
            <w:tcW w:w="1209" w:type="dxa"/>
          </w:tcPr>
          <w:p w14:paraId="0D436113" w14:textId="77777777" w:rsidR="00752D57" w:rsidRPr="00752D57" w:rsidRDefault="00752D57" w:rsidP="00752D57">
            <w:pPr>
              <w:spacing w:after="160" w:line="259" w:lineRule="auto"/>
              <w:rPr>
                <w:b/>
                <w:bCs/>
              </w:rPr>
            </w:pPr>
            <w:r w:rsidRPr="00752D57">
              <w:rPr>
                <w:b/>
                <w:bCs/>
              </w:rPr>
              <w:t>Evidenced</w:t>
            </w:r>
          </w:p>
          <w:p w14:paraId="6CEFD883" w14:textId="31C8D05B" w:rsidR="00752D57" w:rsidRPr="00752D57" w:rsidRDefault="00920ED9" w:rsidP="00920ED9">
            <w:pPr>
              <w:spacing w:after="160" w:line="259" w:lineRule="auto"/>
              <w:jc w:val="center"/>
              <w:rPr>
                <w:b/>
                <w:bCs/>
              </w:rPr>
            </w:pPr>
            <w:r>
              <w:rPr>
                <w:rFonts w:ascii="Wingdings" w:eastAsia="Wingdings" w:hAnsi="Wingdings" w:cs="Wingdings"/>
                <w:b/>
                <w:bCs/>
              </w:rPr>
              <w:t>ü</w:t>
            </w:r>
          </w:p>
        </w:tc>
        <w:tc>
          <w:tcPr>
            <w:tcW w:w="848" w:type="dxa"/>
            <w:shd w:val="clear" w:color="auto" w:fill="F2F2F2" w:themeFill="background1" w:themeFillShade="F2"/>
          </w:tcPr>
          <w:p w14:paraId="485205C9" w14:textId="77777777" w:rsidR="00752D57" w:rsidRPr="00752D57" w:rsidRDefault="00752D57" w:rsidP="00752D57">
            <w:pPr>
              <w:spacing w:after="160" w:line="259" w:lineRule="auto"/>
              <w:rPr>
                <w:b/>
                <w:bCs/>
              </w:rPr>
            </w:pPr>
            <w:r w:rsidRPr="00752D57">
              <w:rPr>
                <w:b/>
                <w:bCs/>
              </w:rPr>
              <w:t>Points</w:t>
            </w:r>
          </w:p>
        </w:tc>
      </w:tr>
      <w:tr w:rsidR="00752D57" w:rsidRPr="00752D57" w14:paraId="2AE57DB9" w14:textId="77777777" w:rsidTr="27428D28">
        <w:tc>
          <w:tcPr>
            <w:tcW w:w="1796" w:type="dxa"/>
            <w:vMerge w:val="restart"/>
            <w:shd w:val="clear" w:color="auto" w:fill="F2F2F2" w:themeFill="background1" w:themeFillShade="F2"/>
          </w:tcPr>
          <w:p w14:paraId="6D5A3B73" w14:textId="77777777" w:rsidR="00752D57" w:rsidRPr="00752D57" w:rsidRDefault="00752D57" w:rsidP="00752D57">
            <w:pPr>
              <w:spacing w:after="160" w:line="259" w:lineRule="auto"/>
              <w:rPr>
                <w:b/>
                <w:bCs/>
              </w:rPr>
            </w:pPr>
            <w:r w:rsidRPr="00752D57">
              <w:rPr>
                <w:b/>
                <w:bCs/>
              </w:rPr>
              <w:t>Goals and Objectives</w:t>
            </w:r>
          </w:p>
        </w:tc>
        <w:tc>
          <w:tcPr>
            <w:tcW w:w="5163" w:type="dxa"/>
            <w:shd w:val="clear" w:color="auto" w:fill="F2F2F2" w:themeFill="background1" w:themeFillShade="F2"/>
          </w:tcPr>
          <w:p w14:paraId="39A7AE6D" w14:textId="3746A13C" w:rsidR="00752D57" w:rsidRPr="00752D57" w:rsidRDefault="26587F01" w:rsidP="00752D57">
            <w:pPr>
              <w:spacing w:after="160" w:line="259" w:lineRule="auto"/>
            </w:pPr>
            <w:r>
              <w:t xml:space="preserve">1.1 Goals and objectives are clearly written </w:t>
            </w:r>
            <w:r w:rsidR="29523163">
              <w:t>and appropriate for the course</w:t>
            </w:r>
            <w:r w:rsidR="008E213F">
              <w:t>.</w:t>
            </w:r>
          </w:p>
        </w:tc>
        <w:tc>
          <w:tcPr>
            <w:tcW w:w="1209" w:type="dxa"/>
          </w:tcPr>
          <w:p w14:paraId="70DB6AFB" w14:textId="77777777" w:rsidR="00752D57" w:rsidRPr="00752D57" w:rsidRDefault="00752D57" w:rsidP="00752D57">
            <w:pPr>
              <w:spacing w:after="160" w:line="259" w:lineRule="auto"/>
              <w:rPr>
                <w:b/>
                <w:bCs/>
              </w:rPr>
            </w:pPr>
          </w:p>
        </w:tc>
        <w:tc>
          <w:tcPr>
            <w:tcW w:w="848" w:type="dxa"/>
            <w:shd w:val="clear" w:color="auto" w:fill="F2F2F2" w:themeFill="background1" w:themeFillShade="F2"/>
          </w:tcPr>
          <w:p w14:paraId="2CA401CA" w14:textId="77777777" w:rsidR="00752D57" w:rsidRPr="00752D57" w:rsidRDefault="00752D57" w:rsidP="00752D57">
            <w:pPr>
              <w:spacing w:after="160" w:line="259" w:lineRule="auto"/>
              <w:rPr>
                <w:b/>
                <w:bCs/>
              </w:rPr>
            </w:pPr>
            <w:r w:rsidRPr="00752D57">
              <w:rPr>
                <w:b/>
                <w:bCs/>
              </w:rPr>
              <w:t xml:space="preserve"> 5</w:t>
            </w:r>
          </w:p>
        </w:tc>
      </w:tr>
      <w:tr w:rsidR="00752D57" w:rsidRPr="00752D57" w14:paraId="2AC50BE8" w14:textId="77777777" w:rsidTr="27428D28">
        <w:tc>
          <w:tcPr>
            <w:tcW w:w="1796" w:type="dxa"/>
            <w:vMerge/>
          </w:tcPr>
          <w:p w14:paraId="4114E5CB" w14:textId="77777777" w:rsidR="00752D57" w:rsidRPr="00752D57" w:rsidRDefault="00752D57" w:rsidP="00752D57">
            <w:pPr>
              <w:spacing w:after="160" w:line="259" w:lineRule="auto"/>
              <w:rPr>
                <w:b/>
                <w:bCs/>
              </w:rPr>
            </w:pPr>
          </w:p>
        </w:tc>
        <w:tc>
          <w:tcPr>
            <w:tcW w:w="5163" w:type="dxa"/>
            <w:shd w:val="clear" w:color="auto" w:fill="F2F2F2" w:themeFill="background1" w:themeFillShade="F2"/>
          </w:tcPr>
          <w:p w14:paraId="59C07071" w14:textId="061D9F9C" w:rsidR="00752D57" w:rsidRPr="00752D57" w:rsidRDefault="00752D57" w:rsidP="00752D57">
            <w:pPr>
              <w:spacing w:after="160" w:line="259" w:lineRule="auto"/>
            </w:pPr>
            <w:r w:rsidRPr="00752D57">
              <w:t xml:space="preserve">1.2 Goals and objectives are easily located within the course </w:t>
            </w:r>
            <w:r w:rsidR="00E82F9C">
              <w:t xml:space="preserve">and </w:t>
            </w:r>
            <w:r w:rsidRPr="00752D57">
              <w:t xml:space="preserve">visible in a variety of areas (e.g., within the </w:t>
            </w:r>
            <w:r w:rsidR="00514CA0">
              <w:t>Module Information folder</w:t>
            </w:r>
            <w:r w:rsidRPr="00752D57">
              <w:t xml:space="preserve"> and each individual learning unit)</w:t>
            </w:r>
            <w:r w:rsidR="008E213F">
              <w:t>.</w:t>
            </w:r>
          </w:p>
        </w:tc>
        <w:tc>
          <w:tcPr>
            <w:tcW w:w="1209" w:type="dxa"/>
          </w:tcPr>
          <w:p w14:paraId="46A674C5" w14:textId="77777777" w:rsidR="00752D57" w:rsidRPr="00752D57" w:rsidRDefault="00752D57" w:rsidP="00752D57">
            <w:pPr>
              <w:spacing w:after="160" w:line="259" w:lineRule="auto"/>
              <w:rPr>
                <w:b/>
                <w:bCs/>
              </w:rPr>
            </w:pPr>
          </w:p>
        </w:tc>
        <w:tc>
          <w:tcPr>
            <w:tcW w:w="848" w:type="dxa"/>
            <w:shd w:val="clear" w:color="auto" w:fill="F2F2F2" w:themeFill="background1" w:themeFillShade="F2"/>
          </w:tcPr>
          <w:p w14:paraId="7ADA7B9C" w14:textId="77777777" w:rsidR="00752D57" w:rsidRPr="00752D57" w:rsidRDefault="00752D57" w:rsidP="00752D57">
            <w:pPr>
              <w:spacing w:after="160" w:line="259" w:lineRule="auto"/>
              <w:rPr>
                <w:b/>
                <w:bCs/>
              </w:rPr>
            </w:pPr>
            <w:r w:rsidRPr="00752D57">
              <w:rPr>
                <w:b/>
                <w:bCs/>
              </w:rPr>
              <w:t xml:space="preserve"> 4</w:t>
            </w:r>
          </w:p>
        </w:tc>
      </w:tr>
      <w:tr w:rsidR="00752D57" w:rsidRPr="00752D57" w14:paraId="67C9FC13" w14:textId="77777777" w:rsidTr="27428D28">
        <w:tc>
          <w:tcPr>
            <w:tcW w:w="1796" w:type="dxa"/>
            <w:vMerge/>
          </w:tcPr>
          <w:p w14:paraId="64667D0D" w14:textId="77777777" w:rsidR="00752D57" w:rsidRPr="00752D57" w:rsidRDefault="00752D57" w:rsidP="00752D57">
            <w:pPr>
              <w:spacing w:after="160" w:line="259" w:lineRule="auto"/>
              <w:rPr>
                <w:b/>
                <w:bCs/>
              </w:rPr>
            </w:pPr>
          </w:p>
        </w:tc>
        <w:tc>
          <w:tcPr>
            <w:tcW w:w="5163" w:type="dxa"/>
            <w:shd w:val="clear" w:color="auto" w:fill="F2F2F2" w:themeFill="background1" w:themeFillShade="F2"/>
          </w:tcPr>
          <w:p w14:paraId="4AD83749" w14:textId="7225A5D7" w:rsidR="00752D57" w:rsidRPr="00752D57" w:rsidRDefault="00752D57" w:rsidP="00752D57">
            <w:pPr>
              <w:spacing w:after="160" w:line="259" w:lineRule="auto"/>
            </w:pPr>
            <w:r w:rsidRPr="00752D57">
              <w:t xml:space="preserve">1.3 </w:t>
            </w:r>
            <w:r w:rsidR="00514CA0">
              <w:t xml:space="preserve">Goals and learning outcomes are measurable </w:t>
            </w:r>
            <w:r w:rsidR="00F91BCF">
              <w:t>(for example, learners know what they are expected to do)</w:t>
            </w:r>
            <w:r w:rsidR="008E213F">
              <w:t>.</w:t>
            </w:r>
          </w:p>
        </w:tc>
        <w:tc>
          <w:tcPr>
            <w:tcW w:w="1209" w:type="dxa"/>
          </w:tcPr>
          <w:p w14:paraId="63CDC402" w14:textId="77777777" w:rsidR="00752D57" w:rsidRPr="00752D57" w:rsidRDefault="00752D57" w:rsidP="00752D57">
            <w:pPr>
              <w:spacing w:after="160" w:line="259" w:lineRule="auto"/>
              <w:rPr>
                <w:b/>
                <w:bCs/>
              </w:rPr>
            </w:pPr>
          </w:p>
        </w:tc>
        <w:tc>
          <w:tcPr>
            <w:tcW w:w="848" w:type="dxa"/>
            <w:shd w:val="clear" w:color="auto" w:fill="F2F2F2" w:themeFill="background1" w:themeFillShade="F2"/>
          </w:tcPr>
          <w:p w14:paraId="67E56E6B" w14:textId="77777777" w:rsidR="00752D57" w:rsidRPr="00752D57" w:rsidRDefault="00752D57" w:rsidP="00752D57">
            <w:pPr>
              <w:spacing w:after="160" w:line="259" w:lineRule="auto"/>
              <w:rPr>
                <w:b/>
                <w:bCs/>
              </w:rPr>
            </w:pPr>
            <w:r w:rsidRPr="00752D57">
              <w:rPr>
                <w:b/>
                <w:bCs/>
              </w:rPr>
              <w:t xml:space="preserve"> 4</w:t>
            </w:r>
          </w:p>
        </w:tc>
      </w:tr>
      <w:tr w:rsidR="00752D57" w:rsidRPr="00752D57" w14:paraId="2C9E9957" w14:textId="77777777" w:rsidTr="27428D28">
        <w:tc>
          <w:tcPr>
            <w:tcW w:w="1796" w:type="dxa"/>
            <w:vMerge w:val="restart"/>
            <w:shd w:val="clear" w:color="auto" w:fill="F2F2F2" w:themeFill="background1" w:themeFillShade="F2"/>
          </w:tcPr>
          <w:p w14:paraId="4AD852BF" w14:textId="3FC0C796" w:rsidR="00752D57" w:rsidRPr="00752D57" w:rsidRDefault="00752D57" w:rsidP="00752D57">
            <w:pPr>
              <w:spacing w:after="160" w:line="259" w:lineRule="auto"/>
              <w:rPr>
                <w:b/>
                <w:bCs/>
              </w:rPr>
            </w:pPr>
            <w:r w:rsidRPr="00752D57">
              <w:rPr>
                <w:b/>
                <w:bCs/>
              </w:rPr>
              <w:t xml:space="preserve">Content </w:t>
            </w:r>
            <w:r w:rsidR="00F91BCF">
              <w:rPr>
                <w:b/>
                <w:bCs/>
              </w:rPr>
              <w:t>composition and structure</w:t>
            </w:r>
          </w:p>
        </w:tc>
        <w:tc>
          <w:tcPr>
            <w:tcW w:w="5163" w:type="dxa"/>
            <w:shd w:val="clear" w:color="auto" w:fill="F2F2F2" w:themeFill="background1" w:themeFillShade="F2"/>
          </w:tcPr>
          <w:p w14:paraId="67EB4E2A" w14:textId="68251864" w:rsidR="00752D57" w:rsidRPr="00752D57" w:rsidRDefault="00752D57" w:rsidP="00752D57">
            <w:pPr>
              <w:spacing w:after="160" w:line="259" w:lineRule="auto"/>
            </w:pPr>
            <w:r w:rsidRPr="00752D57">
              <w:t xml:space="preserve">1.4 </w:t>
            </w:r>
            <w:r w:rsidR="00F91BCF">
              <w:t>Content is made available and organised in manageable segments (i.e., presented in distinct learning units or folders)</w:t>
            </w:r>
            <w:r w:rsidR="008E213F">
              <w:t>.</w:t>
            </w:r>
          </w:p>
        </w:tc>
        <w:tc>
          <w:tcPr>
            <w:tcW w:w="1209" w:type="dxa"/>
          </w:tcPr>
          <w:p w14:paraId="492286DC" w14:textId="77777777" w:rsidR="00752D57" w:rsidRPr="00752D57" w:rsidRDefault="00752D57" w:rsidP="00752D57">
            <w:pPr>
              <w:spacing w:after="160" w:line="259" w:lineRule="auto"/>
              <w:rPr>
                <w:b/>
                <w:bCs/>
              </w:rPr>
            </w:pPr>
          </w:p>
        </w:tc>
        <w:tc>
          <w:tcPr>
            <w:tcW w:w="848" w:type="dxa"/>
            <w:shd w:val="clear" w:color="auto" w:fill="F2F2F2" w:themeFill="background1" w:themeFillShade="F2"/>
          </w:tcPr>
          <w:p w14:paraId="4C9C8B73" w14:textId="77777777" w:rsidR="00752D57" w:rsidRPr="00752D57" w:rsidRDefault="00752D57" w:rsidP="00752D57">
            <w:pPr>
              <w:spacing w:after="160" w:line="259" w:lineRule="auto"/>
              <w:rPr>
                <w:b/>
                <w:bCs/>
              </w:rPr>
            </w:pPr>
            <w:r w:rsidRPr="00752D57">
              <w:rPr>
                <w:b/>
                <w:bCs/>
              </w:rPr>
              <w:t xml:space="preserve"> 5</w:t>
            </w:r>
          </w:p>
        </w:tc>
      </w:tr>
      <w:tr w:rsidR="00752D57" w:rsidRPr="00752D57" w14:paraId="13DE0A63" w14:textId="77777777" w:rsidTr="27428D28">
        <w:tc>
          <w:tcPr>
            <w:tcW w:w="1796" w:type="dxa"/>
            <w:vMerge/>
          </w:tcPr>
          <w:p w14:paraId="5B6D5AEC" w14:textId="77777777" w:rsidR="00752D57" w:rsidRPr="00752D57" w:rsidRDefault="00752D57" w:rsidP="00752D57">
            <w:pPr>
              <w:spacing w:after="160" w:line="259" w:lineRule="auto"/>
              <w:rPr>
                <w:b/>
                <w:bCs/>
              </w:rPr>
            </w:pPr>
          </w:p>
        </w:tc>
        <w:tc>
          <w:tcPr>
            <w:tcW w:w="5163" w:type="dxa"/>
            <w:shd w:val="clear" w:color="auto" w:fill="F2F2F2" w:themeFill="background1" w:themeFillShade="F2"/>
          </w:tcPr>
          <w:p w14:paraId="0D45F20B" w14:textId="34585AD4" w:rsidR="00752D57" w:rsidRPr="00752D57" w:rsidRDefault="00752D57" w:rsidP="00752D57">
            <w:pPr>
              <w:spacing w:after="160" w:line="259" w:lineRule="auto"/>
            </w:pPr>
            <w:r w:rsidRPr="00752D57">
              <w:t>1.5 Content is enhanced with multimedia (e.g., video, audio, images</w:t>
            </w:r>
            <w:r w:rsidR="00A207EE">
              <w:t>)</w:t>
            </w:r>
            <w:r w:rsidR="008E213F">
              <w:t>.</w:t>
            </w:r>
          </w:p>
        </w:tc>
        <w:tc>
          <w:tcPr>
            <w:tcW w:w="1209" w:type="dxa"/>
          </w:tcPr>
          <w:p w14:paraId="4F634F76" w14:textId="77777777" w:rsidR="00752D57" w:rsidRPr="00752D57" w:rsidRDefault="00752D57" w:rsidP="00752D57">
            <w:pPr>
              <w:spacing w:after="160" w:line="259" w:lineRule="auto"/>
              <w:rPr>
                <w:b/>
                <w:bCs/>
              </w:rPr>
            </w:pPr>
          </w:p>
        </w:tc>
        <w:tc>
          <w:tcPr>
            <w:tcW w:w="848" w:type="dxa"/>
            <w:shd w:val="clear" w:color="auto" w:fill="F2F2F2" w:themeFill="background1" w:themeFillShade="F2"/>
          </w:tcPr>
          <w:p w14:paraId="2FEC35F0" w14:textId="77777777" w:rsidR="00752D57" w:rsidRPr="00752D57" w:rsidRDefault="00752D57" w:rsidP="00752D57">
            <w:pPr>
              <w:spacing w:after="160" w:line="259" w:lineRule="auto"/>
              <w:rPr>
                <w:b/>
                <w:bCs/>
              </w:rPr>
            </w:pPr>
            <w:r w:rsidRPr="00752D57">
              <w:rPr>
                <w:b/>
                <w:bCs/>
              </w:rPr>
              <w:t xml:space="preserve"> 4</w:t>
            </w:r>
          </w:p>
        </w:tc>
      </w:tr>
      <w:tr w:rsidR="00752D57" w:rsidRPr="00752D57" w14:paraId="06332108" w14:textId="77777777" w:rsidTr="004D692E">
        <w:tc>
          <w:tcPr>
            <w:tcW w:w="1796" w:type="dxa"/>
            <w:vMerge/>
            <w:tcBorders>
              <w:bottom w:val="single" w:sz="4" w:space="0" w:color="auto"/>
            </w:tcBorders>
          </w:tcPr>
          <w:p w14:paraId="48413568" w14:textId="77777777" w:rsidR="00752D57" w:rsidRPr="00752D57" w:rsidRDefault="00752D57" w:rsidP="00752D57">
            <w:pPr>
              <w:spacing w:after="160" w:line="259" w:lineRule="auto"/>
              <w:rPr>
                <w:b/>
                <w:bCs/>
              </w:rPr>
            </w:pPr>
          </w:p>
        </w:tc>
        <w:tc>
          <w:tcPr>
            <w:tcW w:w="5163" w:type="dxa"/>
            <w:shd w:val="clear" w:color="auto" w:fill="F2F2F2" w:themeFill="background1" w:themeFillShade="F2"/>
          </w:tcPr>
          <w:p w14:paraId="08AAAE87" w14:textId="30F267F2" w:rsidR="00752D57" w:rsidRPr="00752D57" w:rsidRDefault="00752D57" w:rsidP="00F13174">
            <w:pPr>
              <w:spacing w:after="160" w:line="259" w:lineRule="auto"/>
            </w:pPr>
            <w:r w:rsidRPr="00752D57">
              <w:t xml:space="preserve">1.6 </w:t>
            </w:r>
            <w:r w:rsidR="00F13174">
              <w:t>Navigation is user friendly. Students know what steps to take next and where to navigate.</w:t>
            </w:r>
          </w:p>
        </w:tc>
        <w:tc>
          <w:tcPr>
            <w:tcW w:w="1209" w:type="dxa"/>
          </w:tcPr>
          <w:p w14:paraId="16F6190F" w14:textId="77777777" w:rsidR="00752D57" w:rsidRPr="00752D57" w:rsidRDefault="00752D57" w:rsidP="00752D57">
            <w:pPr>
              <w:spacing w:after="160" w:line="259" w:lineRule="auto"/>
              <w:rPr>
                <w:b/>
                <w:bCs/>
              </w:rPr>
            </w:pPr>
          </w:p>
        </w:tc>
        <w:tc>
          <w:tcPr>
            <w:tcW w:w="848" w:type="dxa"/>
            <w:shd w:val="clear" w:color="auto" w:fill="F2F2F2" w:themeFill="background1" w:themeFillShade="F2"/>
          </w:tcPr>
          <w:p w14:paraId="7A2C07C6" w14:textId="01D89ADF" w:rsidR="00752D57" w:rsidRPr="00752D57" w:rsidRDefault="00752D57" w:rsidP="00752D57">
            <w:pPr>
              <w:spacing w:after="160" w:line="259" w:lineRule="auto"/>
              <w:rPr>
                <w:b/>
                <w:bCs/>
              </w:rPr>
            </w:pPr>
            <w:r w:rsidRPr="00752D57">
              <w:rPr>
                <w:b/>
                <w:bCs/>
              </w:rPr>
              <w:t xml:space="preserve"> </w:t>
            </w:r>
            <w:r w:rsidR="00F13174">
              <w:rPr>
                <w:b/>
                <w:bCs/>
              </w:rPr>
              <w:t>3</w:t>
            </w:r>
          </w:p>
        </w:tc>
      </w:tr>
      <w:tr w:rsidR="00752D57" w:rsidRPr="00752D57" w14:paraId="4114B1DD" w14:textId="77777777" w:rsidTr="004D692E">
        <w:tc>
          <w:tcPr>
            <w:tcW w:w="1796" w:type="dxa"/>
            <w:vMerge w:val="restart"/>
            <w:tcBorders>
              <w:bottom w:val="single" w:sz="4" w:space="0" w:color="auto"/>
            </w:tcBorders>
            <w:shd w:val="clear" w:color="auto" w:fill="F2F2F2" w:themeFill="background1" w:themeFillShade="F2"/>
          </w:tcPr>
          <w:p w14:paraId="7286EB2C" w14:textId="77777777" w:rsidR="00752D57" w:rsidRPr="00752D57" w:rsidRDefault="00752D57" w:rsidP="00752D57">
            <w:pPr>
              <w:spacing w:after="160" w:line="259" w:lineRule="auto"/>
              <w:rPr>
                <w:b/>
                <w:bCs/>
              </w:rPr>
            </w:pPr>
            <w:r w:rsidRPr="00752D57">
              <w:rPr>
                <w:b/>
                <w:bCs/>
              </w:rPr>
              <w:t>Learner Engagement</w:t>
            </w:r>
          </w:p>
        </w:tc>
        <w:tc>
          <w:tcPr>
            <w:tcW w:w="5163" w:type="dxa"/>
            <w:shd w:val="clear" w:color="auto" w:fill="F2F2F2" w:themeFill="background1" w:themeFillShade="F2"/>
          </w:tcPr>
          <w:p w14:paraId="3CF8EAD3" w14:textId="714F6A65" w:rsidR="00752D57" w:rsidRPr="00752D57" w:rsidRDefault="00752D57" w:rsidP="00752D57">
            <w:pPr>
              <w:spacing w:after="160" w:line="259" w:lineRule="auto"/>
            </w:pPr>
            <w:r w:rsidRPr="00752D57">
              <w:t>1.</w:t>
            </w:r>
            <w:r w:rsidR="0080218D">
              <w:t>7</w:t>
            </w:r>
            <w:r w:rsidRPr="00752D57">
              <w:t xml:space="preserve"> </w:t>
            </w:r>
            <w:r w:rsidR="00BC2039">
              <w:t xml:space="preserve">It is clear how the course activities will enable learners to reach course goals and objectives. </w:t>
            </w:r>
            <w:r w:rsidRPr="00752D57">
              <w:t xml:space="preserve"> </w:t>
            </w:r>
          </w:p>
        </w:tc>
        <w:tc>
          <w:tcPr>
            <w:tcW w:w="1209" w:type="dxa"/>
          </w:tcPr>
          <w:p w14:paraId="34557399" w14:textId="77777777" w:rsidR="00752D57" w:rsidRPr="00752D57" w:rsidRDefault="00752D57" w:rsidP="00752D57">
            <w:pPr>
              <w:spacing w:after="160" w:line="259" w:lineRule="auto"/>
              <w:rPr>
                <w:b/>
                <w:bCs/>
              </w:rPr>
            </w:pPr>
          </w:p>
        </w:tc>
        <w:tc>
          <w:tcPr>
            <w:tcW w:w="848" w:type="dxa"/>
            <w:shd w:val="clear" w:color="auto" w:fill="F2F2F2" w:themeFill="background1" w:themeFillShade="F2"/>
          </w:tcPr>
          <w:p w14:paraId="4D409158" w14:textId="77777777" w:rsidR="00752D57" w:rsidRPr="00752D57" w:rsidRDefault="00752D57" w:rsidP="00752D57">
            <w:pPr>
              <w:spacing w:after="160" w:line="259" w:lineRule="auto"/>
              <w:rPr>
                <w:b/>
                <w:bCs/>
              </w:rPr>
            </w:pPr>
            <w:r w:rsidRPr="00752D57">
              <w:rPr>
                <w:b/>
                <w:bCs/>
              </w:rPr>
              <w:t xml:space="preserve"> 5</w:t>
            </w:r>
          </w:p>
        </w:tc>
      </w:tr>
      <w:tr w:rsidR="00752D57" w:rsidRPr="00752D57" w14:paraId="791DF6D0" w14:textId="77777777" w:rsidTr="004D692E">
        <w:tc>
          <w:tcPr>
            <w:tcW w:w="1796" w:type="dxa"/>
            <w:vMerge/>
            <w:tcBorders>
              <w:top w:val="nil"/>
              <w:bottom w:val="single" w:sz="4" w:space="0" w:color="auto"/>
            </w:tcBorders>
          </w:tcPr>
          <w:p w14:paraId="51F83D68" w14:textId="77777777" w:rsidR="00752D57" w:rsidRPr="00752D57" w:rsidRDefault="00752D57" w:rsidP="00752D57">
            <w:pPr>
              <w:spacing w:after="160" w:line="259" w:lineRule="auto"/>
              <w:rPr>
                <w:b/>
                <w:bCs/>
              </w:rPr>
            </w:pPr>
          </w:p>
        </w:tc>
        <w:tc>
          <w:tcPr>
            <w:tcW w:w="5163" w:type="dxa"/>
            <w:shd w:val="clear" w:color="auto" w:fill="F2F2F2" w:themeFill="background1" w:themeFillShade="F2"/>
          </w:tcPr>
          <w:p w14:paraId="3B589B9E" w14:textId="4C3E62E9" w:rsidR="00752D57" w:rsidRPr="00752D57" w:rsidRDefault="00752D57" w:rsidP="00752D57">
            <w:pPr>
              <w:spacing w:after="160" w:line="259" w:lineRule="auto"/>
            </w:pPr>
            <w:r w:rsidRPr="00752D57">
              <w:t>1.</w:t>
            </w:r>
            <w:r w:rsidR="0080218D">
              <w:t>8</w:t>
            </w:r>
            <w:r w:rsidR="009278F3">
              <w:t xml:space="preserve"> Course design includes guidance for learners to work with content in meaningful ways </w:t>
            </w:r>
            <w:r w:rsidR="00FB497C">
              <w:t>(e.g., clear instructions, content outline, course orientation) and how to proceed</w:t>
            </w:r>
            <w:r w:rsidR="008E213F">
              <w:t>.</w:t>
            </w:r>
          </w:p>
        </w:tc>
        <w:tc>
          <w:tcPr>
            <w:tcW w:w="1209" w:type="dxa"/>
          </w:tcPr>
          <w:p w14:paraId="5156D843" w14:textId="77777777" w:rsidR="00752D57" w:rsidRPr="00752D57" w:rsidRDefault="00752D57" w:rsidP="00752D57">
            <w:pPr>
              <w:spacing w:after="160" w:line="259" w:lineRule="auto"/>
              <w:rPr>
                <w:b/>
                <w:bCs/>
              </w:rPr>
            </w:pPr>
          </w:p>
        </w:tc>
        <w:tc>
          <w:tcPr>
            <w:tcW w:w="848" w:type="dxa"/>
            <w:shd w:val="clear" w:color="auto" w:fill="F2F2F2" w:themeFill="background1" w:themeFillShade="F2"/>
          </w:tcPr>
          <w:p w14:paraId="0BB35058" w14:textId="77777777" w:rsidR="00752D57" w:rsidRPr="00752D57" w:rsidRDefault="00752D57" w:rsidP="00752D57">
            <w:pPr>
              <w:spacing w:after="160" w:line="259" w:lineRule="auto"/>
              <w:rPr>
                <w:b/>
                <w:bCs/>
              </w:rPr>
            </w:pPr>
            <w:r w:rsidRPr="00752D57">
              <w:rPr>
                <w:b/>
                <w:bCs/>
              </w:rPr>
              <w:t xml:space="preserve"> 5</w:t>
            </w:r>
          </w:p>
        </w:tc>
      </w:tr>
      <w:tr w:rsidR="00292C08" w:rsidRPr="00752D57" w14:paraId="24DD4E54" w14:textId="77777777" w:rsidTr="004D692E">
        <w:tc>
          <w:tcPr>
            <w:tcW w:w="1796" w:type="dxa"/>
            <w:vMerge w:val="restart"/>
            <w:tcBorders>
              <w:top w:val="single" w:sz="4" w:space="0" w:color="auto"/>
            </w:tcBorders>
            <w:shd w:val="clear" w:color="auto" w:fill="F2F2F2" w:themeFill="background1" w:themeFillShade="F2"/>
          </w:tcPr>
          <w:p w14:paraId="7CE20B05" w14:textId="4866AA0E" w:rsidR="00292C08" w:rsidRPr="0A80AF56" w:rsidRDefault="00292C08" w:rsidP="0A80AF56">
            <w:pPr>
              <w:rPr>
                <w:b/>
                <w:bCs/>
              </w:rPr>
            </w:pPr>
            <w:r w:rsidRPr="0A80AF56">
              <w:rPr>
                <w:b/>
                <w:bCs/>
              </w:rPr>
              <w:lastRenderedPageBreak/>
              <w:t>Technology Use</w:t>
            </w:r>
          </w:p>
        </w:tc>
        <w:tc>
          <w:tcPr>
            <w:tcW w:w="5163" w:type="dxa"/>
            <w:shd w:val="clear" w:color="auto" w:fill="F2F2F2" w:themeFill="background1" w:themeFillShade="F2"/>
          </w:tcPr>
          <w:p w14:paraId="78BE579D" w14:textId="0446C047" w:rsidR="00292C08" w:rsidRPr="00752D57" w:rsidRDefault="00292C08" w:rsidP="00752D57">
            <w:pPr>
              <w:spacing w:after="160" w:line="259" w:lineRule="auto"/>
            </w:pPr>
            <w:r w:rsidRPr="00752D57">
              <w:t>1.</w:t>
            </w:r>
            <w:r>
              <w:t>9</w:t>
            </w:r>
            <w:r w:rsidRPr="00752D57">
              <w:t xml:space="preserve"> </w:t>
            </w:r>
            <w:r>
              <w:t xml:space="preserve">Technology available in the course is used to facilitate learning by engaging learners with course content (e.g., integrating publisher resources that are tailored to the course materials, and providing streamlined access to supplementary materials). </w:t>
            </w:r>
          </w:p>
        </w:tc>
        <w:tc>
          <w:tcPr>
            <w:tcW w:w="1209" w:type="dxa"/>
          </w:tcPr>
          <w:p w14:paraId="39342323" w14:textId="77777777" w:rsidR="00292C08" w:rsidRPr="00752D57" w:rsidRDefault="00292C08" w:rsidP="00752D57">
            <w:pPr>
              <w:spacing w:after="160" w:line="259" w:lineRule="auto"/>
              <w:rPr>
                <w:b/>
                <w:bCs/>
              </w:rPr>
            </w:pPr>
          </w:p>
        </w:tc>
        <w:tc>
          <w:tcPr>
            <w:tcW w:w="848" w:type="dxa"/>
            <w:shd w:val="clear" w:color="auto" w:fill="F2F2F2" w:themeFill="background1" w:themeFillShade="F2"/>
          </w:tcPr>
          <w:p w14:paraId="2034CE5B" w14:textId="77777777" w:rsidR="00292C08" w:rsidRPr="00752D57" w:rsidRDefault="00292C08" w:rsidP="00752D57">
            <w:pPr>
              <w:spacing w:after="160" w:line="259" w:lineRule="auto"/>
              <w:rPr>
                <w:b/>
                <w:bCs/>
              </w:rPr>
            </w:pPr>
            <w:r w:rsidRPr="00752D57">
              <w:rPr>
                <w:b/>
                <w:bCs/>
              </w:rPr>
              <w:t xml:space="preserve"> 4</w:t>
            </w:r>
          </w:p>
        </w:tc>
      </w:tr>
      <w:tr w:rsidR="00292C08" w:rsidRPr="00752D57" w14:paraId="0518AAA5" w14:textId="77777777" w:rsidTr="004D692E">
        <w:tc>
          <w:tcPr>
            <w:tcW w:w="1796" w:type="dxa"/>
            <w:vMerge/>
            <w:tcBorders>
              <w:bottom w:val="single" w:sz="4" w:space="0" w:color="auto"/>
            </w:tcBorders>
          </w:tcPr>
          <w:p w14:paraId="5912BB1D" w14:textId="77777777" w:rsidR="00292C08" w:rsidRPr="00752D57" w:rsidRDefault="00292C08" w:rsidP="00752D57">
            <w:pPr>
              <w:spacing w:after="160" w:line="259" w:lineRule="auto"/>
              <w:rPr>
                <w:b/>
                <w:bCs/>
              </w:rPr>
            </w:pPr>
          </w:p>
        </w:tc>
        <w:tc>
          <w:tcPr>
            <w:tcW w:w="5163" w:type="dxa"/>
            <w:tcBorders>
              <w:bottom w:val="single" w:sz="4" w:space="0" w:color="auto"/>
            </w:tcBorders>
            <w:shd w:val="clear" w:color="auto" w:fill="F2F2F2" w:themeFill="background1" w:themeFillShade="F2"/>
          </w:tcPr>
          <w:p w14:paraId="3EA13621" w14:textId="4E0500A5" w:rsidR="00292C08" w:rsidRPr="00752D57" w:rsidRDefault="00292C08" w:rsidP="00752D57">
            <w:pPr>
              <w:spacing w:after="160" w:line="259" w:lineRule="auto"/>
            </w:pPr>
            <w:r w:rsidRPr="00752D57">
              <w:t>1.</w:t>
            </w:r>
            <w:r>
              <w:t>10</w:t>
            </w:r>
            <w:r w:rsidRPr="00752D57">
              <w:t xml:space="preserve"> Technologies are used </w:t>
            </w:r>
            <w:r>
              <w:t>in ways that transcend traditional, teacher-centred instruction (e.g., peer-led instruction, technology-supported learner choice, flipped classroom).</w:t>
            </w:r>
          </w:p>
        </w:tc>
        <w:tc>
          <w:tcPr>
            <w:tcW w:w="1209" w:type="dxa"/>
            <w:tcBorders>
              <w:bottom w:val="single" w:sz="4" w:space="0" w:color="auto"/>
            </w:tcBorders>
          </w:tcPr>
          <w:p w14:paraId="49A66DB9" w14:textId="77777777" w:rsidR="00292C08" w:rsidRPr="00752D57" w:rsidRDefault="00292C08" w:rsidP="00752D57">
            <w:pPr>
              <w:spacing w:after="160" w:line="259" w:lineRule="auto"/>
              <w:rPr>
                <w:b/>
                <w:bCs/>
              </w:rPr>
            </w:pPr>
          </w:p>
        </w:tc>
        <w:tc>
          <w:tcPr>
            <w:tcW w:w="848" w:type="dxa"/>
            <w:tcBorders>
              <w:bottom w:val="single" w:sz="4" w:space="0" w:color="auto"/>
            </w:tcBorders>
            <w:shd w:val="clear" w:color="auto" w:fill="F2F2F2" w:themeFill="background1" w:themeFillShade="F2"/>
          </w:tcPr>
          <w:p w14:paraId="10CC34F7" w14:textId="77777777" w:rsidR="00292C08" w:rsidRPr="00752D57" w:rsidRDefault="00292C08" w:rsidP="00752D57">
            <w:pPr>
              <w:spacing w:after="160" w:line="259" w:lineRule="auto"/>
              <w:rPr>
                <w:b/>
                <w:bCs/>
              </w:rPr>
            </w:pPr>
            <w:r w:rsidRPr="00752D57">
              <w:rPr>
                <w:b/>
                <w:bCs/>
              </w:rPr>
              <w:t xml:space="preserve"> 3</w:t>
            </w:r>
          </w:p>
        </w:tc>
      </w:tr>
      <w:tr w:rsidR="00292C08" w:rsidRPr="00752D57" w14:paraId="64D7E1D7" w14:textId="77777777" w:rsidTr="004D692E">
        <w:trPr>
          <w:trHeight w:val="300"/>
        </w:trPr>
        <w:tc>
          <w:tcPr>
            <w:tcW w:w="1796" w:type="dxa"/>
            <w:vMerge w:val="restart"/>
            <w:tcBorders>
              <w:bottom w:val="single" w:sz="4" w:space="0" w:color="auto"/>
            </w:tcBorders>
            <w:shd w:val="clear" w:color="auto" w:fill="F2F2F2" w:themeFill="background1" w:themeFillShade="F2"/>
          </w:tcPr>
          <w:p w14:paraId="63D2527C" w14:textId="77777777" w:rsidR="00292C08" w:rsidRDefault="00292C08" w:rsidP="0A80AF56">
            <w:pPr>
              <w:rPr>
                <w:b/>
                <w:bCs/>
              </w:rPr>
            </w:pPr>
            <w:r w:rsidRPr="0A80AF56">
              <w:rPr>
                <w:b/>
                <w:bCs/>
              </w:rPr>
              <w:t>Accessibility of Learning Content</w:t>
            </w:r>
          </w:p>
          <w:p w14:paraId="530DA9D3" w14:textId="1FC6FA65" w:rsidR="00D87C0C" w:rsidRPr="0A80AF56" w:rsidRDefault="00D87C0C" w:rsidP="0A80AF56">
            <w:pPr>
              <w:rPr>
                <w:b/>
                <w:bCs/>
              </w:rPr>
            </w:pPr>
          </w:p>
        </w:tc>
        <w:tc>
          <w:tcPr>
            <w:tcW w:w="5163" w:type="dxa"/>
            <w:tcBorders>
              <w:bottom w:val="single" w:sz="4" w:space="0" w:color="auto"/>
            </w:tcBorders>
            <w:shd w:val="clear" w:color="auto" w:fill="F2F2F2" w:themeFill="background1" w:themeFillShade="F2"/>
          </w:tcPr>
          <w:p w14:paraId="5AF769E9" w14:textId="450E9572" w:rsidR="00292C08" w:rsidRPr="00752D57" w:rsidRDefault="00292C08" w:rsidP="00752D57">
            <w:pPr>
              <w:spacing w:after="160" w:line="259" w:lineRule="auto"/>
            </w:pPr>
            <w:r>
              <w:t xml:space="preserve">1.11 Course files and documents are fully accessible.  </w:t>
            </w:r>
          </w:p>
        </w:tc>
        <w:tc>
          <w:tcPr>
            <w:tcW w:w="1209" w:type="dxa"/>
            <w:tcBorders>
              <w:bottom w:val="single" w:sz="4" w:space="0" w:color="auto"/>
            </w:tcBorders>
          </w:tcPr>
          <w:p w14:paraId="60A7031B" w14:textId="77777777" w:rsidR="00292C08" w:rsidRPr="00752D57" w:rsidRDefault="00292C08" w:rsidP="00752D57">
            <w:pPr>
              <w:spacing w:after="160" w:line="259" w:lineRule="auto"/>
              <w:rPr>
                <w:b/>
                <w:bCs/>
              </w:rPr>
            </w:pPr>
          </w:p>
        </w:tc>
        <w:tc>
          <w:tcPr>
            <w:tcW w:w="848" w:type="dxa"/>
            <w:tcBorders>
              <w:bottom w:val="single" w:sz="4" w:space="0" w:color="auto"/>
            </w:tcBorders>
            <w:shd w:val="clear" w:color="auto" w:fill="F2F2F2" w:themeFill="background1" w:themeFillShade="F2"/>
          </w:tcPr>
          <w:p w14:paraId="022F1F7E" w14:textId="6946D0B6" w:rsidR="00292C08" w:rsidRPr="00752D57" w:rsidRDefault="00292C08" w:rsidP="00752D57">
            <w:pPr>
              <w:spacing w:after="160" w:line="259" w:lineRule="auto"/>
              <w:rPr>
                <w:b/>
                <w:bCs/>
              </w:rPr>
            </w:pPr>
            <w:r w:rsidRPr="00752D57">
              <w:rPr>
                <w:b/>
                <w:bCs/>
              </w:rPr>
              <w:t>5</w:t>
            </w:r>
          </w:p>
        </w:tc>
      </w:tr>
      <w:tr w:rsidR="00292C08" w:rsidRPr="00752D57" w14:paraId="0F74CFC0" w14:textId="77777777" w:rsidTr="004D692E">
        <w:tc>
          <w:tcPr>
            <w:tcW w:w="1796" w:type="dxa"/>
            <w:vMerge/>
            <w:tcBorders>
              <w:bottom w:val="single" w:sz="4" w:space="0" w:color="auto"/>
            </w:tcBorders>
          </w:tcPr>
          <w:p w14:paraId="6D1B7D8E" w14:textId="77777777" w:rsidR="00292C08" w:rsidRPr="0A80AF56" w:rsidRDefault="00292C08" w:rsidP="0A80AF56">
            <w:pPr>
              <w:rPr>
                <w:b/>
                <w:bCs/>
              </w:rPr>
            </w:pPr>
          </w:p>
        </w:tc>
        <w:tc>
          <w:tcPr>
            <w:tcW w:w="5163" w:type="dxa"/>
            <w:tcBorders>
              <w:bottom w:val="single" w:sz="4" w:space="0" w:color="auto"/>
            </w:tcBorders>
            <w:shd w:val="clear" w:color="auto" w:fill="F2F2F2" w:themeFill="background1" w:themeFillShade="F2"/>
          </w:tcPr>
          <w:p w14:paraId="52ACB0DD" w14:textId="266D0901" w:rsidR="00292C08" w:rsidRDefault="00292C08" w:rsidP="00752D57">
            <w:r>
              <w:t>1.12 Design factors such as colour, text size manipulations, audio and video controls, and alt text use consistent and standard formatting to reflect universal accessibility considerations.</w:t>
            </w:r>
          </w:p>
        </w:tc>
        <w:tc>
          <w:tcPr>
            <w:tcW w:w="1209" w:type="dxa"/>
            <w:tcBorders>
              <w:bottom w:val="single" w:sz="4" w:space="0" w:color="auto"/>
            </w:tcBorders>
          </w:tcPr>
          <w:p w14:paraId="4609E6ED" w14:textId="77777777" w:rsidR="00292C08" w:rsidRPr="00752D57" w:rsidRDefault="00292C08" w:rsidP="00752D57">
            <w:pPr>
              <w:rPr>
                <w:b/>
                <w:bCs/>
              </w:rPr>
            </w:pPr>
          </w:p>
        </w:tc>
        <w:tc>
          <w:tcPr>
            <w:tcW w:w="848" w:type="dxa"/>
            <w:tcBorders>
              <w:bottom w:val="single" w:sz="4" w:space="0" w:color="auto"/>
            </w:tcBorders>
            <w:shd w:val="clear" w:color="auto" w:fill="F2F2F2" w:themeFill="background1" w:themeFillShade="F2"/>
          </w:tcPr>
          <w:p w14:paraId="04ECE75F" w14:textId="2C6DD11F" w:rsidR="00292C08" w:rsidRPr="00752D57" w:rsidRDefault="00292C08" w:rsidP="00752D57">
            <w:pPr>
              <w:rPr>
                <w:b/>
                <w:bCs/>
              </w:rPr>
            </w:pPr>
            <w:r w:rsidRPr="0A80AF56">
              <w:rPr>
                <w:b/>
                <w:bCs/>
              </w:rPr>
              <w:t>5</w:t>
            </w:r>
          </w:p>
        </w:tc>
      </w:tr>
      <w:tr w:rsidR="27428D28" w14:paraId="797B2A94" w14:textId="77777777" w:rsidTr="004D692E">
        <w:trPr>
          <w:trHeight w:val="630"/>
        </w:trPr>
        <w:tc>
          <w:tcPr>
            <w:tcW w:w="1796" w:type="dxa"/>
            <w:vMerge/>
            <w:tcBorders>
              <w:bottom w:val="single" w:sz="4" w:space="0" w:color="auto"/>
            </w:tcBorders>
          </w:tcPr>
          <w:p w14:paraId="7006F1F4" w14:textId="77777777" w:rsidR="00720619" w:rsidRDefault="00720619"/>
        </w:tc>
        <w:tc>
          <w:tcPr>
            <w:tcW w:w="5163" w:type="dxa"/>
            <w:tcBorders>
              <w:bottom w:val="single" w:sz="4" w:space="0" w:color="auto"/>
            </w:tcBorders>
            <w:shd w:val="clear" w:color="auto" w:fill="F2F2F2" w:themeFill="background1" w:themeFillShade="F2"/>
          </w:tcPr>
          <w:p w14:paraId="589AD135" w14:textId="365EECE1" w:rsidR="3A0902D0" w:rsidRDefault="3A0902D0" w:rsidP="27428D28">
            <w:r>
              <w:t xml:space="preserve">1.13 Blackboard Ally score of </w:t>
            </w:r>
            <w:r w:rsidR="00FF6EB1">
              <w:t>85</w:t>
            </w:r>
            <w:r>
              <w:t xml:space="preserve">% or higher. See </w:t>
            </w:r>
            <w:hyperlink r:id="rId11" w:history="1">
              <w:r>
                <w:t>B</w:t>
              </w:r>
              <w:r w:rsidR="43B2AB6C" w:rsidRPr="27428D28">
                <w:rPr>
                  <w:rStyle w:val="Hyperlink"/>
                </w:rPr>
                <w:t>lackboard Help</w:t>
              </w:r>
            </w:hyperlink>
            <w:r w:rsidR="43B2AB6C">
              <w:t xml:space="preserve"> for further information</w:t>
            </w:r>
            <w:r w:rsidR="00B00A60">
              <w:t xml:space="preserve"> on </w:t>
            </w:r>
            <w:r w:rsidR="00772FA9">
              <w:t>using Blackboard Ally.</w:t>
            </w:r>
          </w:p>
        </w:tc>
        <w:tc>
          <w:tcPr>
            <w:tcW w:w="1209" w:type="dxa"/>
            <w:tcBorders>
              <w:bottom w:val="single" w:sz="4" w:space="0" w:color="auto"/>
            </w:tcBorders>
          </w:tcPr>
          <w:p w14:paraId="71E56C92" w14:textId="71E994CC" w:rsidR="27428D28" w:rsidRDefault="27428D28" w:rsidP="27428D28">
            <w:pPr>
              <w:rPr>
                <w:b/>
                <w:bCs/>
              </w:rPr>
            </w:pPr>
          </w:p>
        </w:tc>
        <w:tc>
          <w:tcPr>
            <w:tcW w:w="848" w:type="dxa"/>
            <w:tcBorders>
              <w:bottom w:val="single" w:sz="4" w:space="0" w:color="auto"/>
            </w:tcBorders>
            <w:shd w:val="clear" w:color="auto" w:fill="F2F2F2" w:themeFill="background1" w:themeFillShade="F2"/>
          </w:tcPr>
          <w:p w14:paraId="710A786C" w14:textId="25F48C44" w:rsidR="43B2AB6C" w:rsidRDefault="43B2AB6C" w:rsidP="27428D28">
            <w:pPr>
              <w:rPr>
                <w:b/>
                <w:bCs/>
              </w:rPr>
            </w:pPr>
            <w:r w:rsidRPr="27428D28">
              <w:rPr>
                <w:b/>
                <w:bCs/>
              </w:rPr>
              <w:t>5</w:t>
            </w:r>
          </w:p>
        </w:tc>
      </w:tr>
      <w:tr w:rsidR="00292C08" w:rsidRPr="00752D57" w14:paraId="1F23CA88" w14:textId="77777777" w:rsidTr="004D692E">
        <w:trPr>
          <w:gridAfter w:val="3"/>
          <w:wAfter w:w="7220" w:type="dxa"/>
          <w:trHeight w:val="450"/>
        </w:trPr>
        <w:tc>
          <w:tcPr>
            <w:tcW w:w="1796" w:type="dxa"/>
            <w:vMerge/>
            <w:tcBorders>
              <w:bottom w:val="single" w:sz="4" w:space="0" w:color="auto"/>
            </w:tcBorders>
          </w:tcPr>
          <w:p w14:paraId="48FFD05F" w14:textId="77777777" w:rsidR="00292C08" w:rsidRPr="00752D57" w:rsidRDefault="00292C08" w:rsidP="00752D57">
            <w:pPr>
              <w:spacing w:after="160" w:line="259" w:lineRule="auto"/>
              <w:rPr>
                <w:b/>
                <w:bCs/>
              </w:rPr>
            </w:pPr>
          </w:p>
        </w:tc>
      </w:tr>
    </w:tbl>
    <w:p w14:paraId="2EADA52A" w14:textId="6A7E00A7" w:rsidR="0A80AF56" w:rsidRDefault="0A80AF56"/>
    <w:p w14:paraId="3B1D808C" w14:textId="77777777" w:rsidR="00752D57" w:rsidRPr="00752D57" w:rsidRDefault="00752D57" w:rsidP="00752D57"/>
    <w:p w14:paraId="75D95D16" w14:textId="0D42A2C6" w:rsidR="00752D57" w:rsidRPr="00752D57" w:rsidRDefault="00752D57" w:rsidP="00920ED9">
      <w:pPr>
        <w:pStyle w:val="Heading1"/>
      </w:pPr>
      <w:r w:rsidRPr="00752D57">
        <w:t>Area 2: Interaction &amp; Collaboration (Out of 3</w:t>
      </w:r>
      <w:r w:rsidR="007F5ACD">
        <w:t>3</w:t>
      </w:r>
      <w:r w:rsidRPr="00752D57">
        <w:t>)</w:t>
      </w:r>
    </w:p>
    <w:tbl>
      <w:tblPr>
        <w:tblStyle w:val="TableGrid"/>
        <w:tblW w:w="8926" w:type="dxa"/>
        <w:tblLook w:val="04A0" w:firstRow="1" w:lastRow="0" w:firstColumn="1" w:lastColumn="0" w:noHBand="0" w:noVBand="1"/>
      </w:tblPr>
      <w:tblGrid>
        <w:gridCol w:w="1832"/>
        <w:gridCol w:w="5109"/>
        <w:gridCol w:w="1197"/>
        <w:gridCol w:w="788"/>
      </w:tblGrid>
      <w:tr w:rsidR="000B7FD2" w:rsidRPr="00752D57" w14:paraId="4E327DC3" w14:textId="77777777" w:rsidTr="000B7FD2">
        <w:tc>
          <w:tcPr>
            <w:tcW w:w="1832" w:type="dxa"/>
            <w:shd w:val="clear" w:color="auto" w:fill="F2F2F2" w:themeFill="background1" w:themeFillShade="F2"/>
          </w:tcPr>
          <w:p w14:paraId="2ED51A37" w14:textId="77777777" w:rsidR="00752D57" w:rsidRPr="00752D57" w:rsidRDefault="00752D57" w:rsidP="00752D57">
            <w:pPr>
              <w:spacing w:after="160" w:line="259" w:lineRule="auto"/>
              <w:rPr>
                <w:b/>
                <w:bCs/>
              </w:rPr>
            </w:pPr>
            <w:r w:rsidRPr="00752D57">
              <w:rPr>
                <w:b/>
                <w:bCs/>
              </w:rPr>
              <w:t>Standard and Categories and Subcategories</w:t>
            </w:r>
          </w:p>
        </w:tc>
        <w:tc>
          <w:tcPr>
            <w:tcW w:w="5109" w:type="dxa"/>
            <w:shd w:val="clear" w:color="auto" w:fill="F2F2F2" w:themeFill="background1" w:themeFillShade="F2"/>
          </w:tcPr>
          <w:p w14:paraId="405B8852" w14:textId="77777777" w:rsidR="00752D57" w:rsidRPr="00752D57" w:rsidRDefault="00752D57" w:rsidP="00752D57">
            <w:pPr>
              <w:spacing w:after="160" w:line="259" w:lineRule="auto"/>
              <w:rPr>
                <w:b/>
                <w:bCs/>
              </w:rPr>
            </w:pPr>
            <w:r w:rsidRPr="00752D57">
              <w:rPr>
                <w:b/>
                <w:bCs/>
              </w:rPr>
              <w:t>Exemplary Standard</w:t>
            </w:r>
          </w:p>
        </w:tc>
        <w:tc>
          <w:tcPr>
            <w:tcW w:w="1197" w:type="dxa"/>
          </w:tcPr>
          <w:p w14:paraId="1289918D" w14:textId="77777777" w:rsidR="00752D57" w:rsidRPr="00752D57" w:rsidRDefault="00752D57" w:rsidP="00752D57">
            <w:pPr>
              <w:spacing w:after="160" w:line="259" w:lineRule="auto"/>
              <w:rPr>
                <w:b/>
                <w:bCs/>
              </w:rPr>
            </w:pPr>
            <w:r w:rsidRPr="00752D57">
              <w:rPr>
                <w:b/>
                <w:bCs/>
              </w:rPr>
              <w:t>Evidenced</w:t>
            </w:r>
          </w:p>
          <w:p w14:paraId="42A186F2" w14:textId="7FEE0A0C" w:rsidR="00752D57" w:rsidRPr="00752D57" w:rsidRDefault="00920ED9" w:rsidP="00920ED9">
            <w:pPr>
              <w:spacing w:after="160" w:line="259" w:lineRule="auto"/>
              <w:jc w:val="center"/>
              <w:rPr>
                <w:b/>
                <w:bCs/>
              </w:rPr>
            </w:pPr>
            <w:r>
              <w:rPr>
                <w:rFonts w:ascii="Wingdings" w:eastAsia="Wingdings" w:hAnsi="Wingdings" w:cs="Wingdings"/>
                <w:b/>
                <w:bCs/>
              </w:rPr>
              <w:t>ü</w:t>
            </w:r>
          </w:p>
        </w:tc>
        <w:tc>
          <w:tcPr>
            <w:tcW w:w="788" w:type="dxa"/>
            <w:shd w:val="clear" w:color="auto" w:fill="F2F2F2" w:themeFill="background1" w:themeFillShade="F2"/>
          </w:tcPr>
          <w:p w14:paraId="49C2B8A5" w14:textId="77777777" w:rsidR="00752D57" w:rsidRPr="00752D57" w:rsidRDefault="00752D57" w:rsidP="00752D57">
            <w:pPr>
              <w:spacing w:after="160" w:line="259" w:lineRule="auto"/>
              <w:rPr>
                <w:b/>
                <w:bCs/>
              </w:rPr>
            </w:pPr>
            <w:r w:rsidRPr="00752D57">
              <w:rPr>
                <w:b/>
                <w:bCs/>
              </w:rPr>
              <w:t>Points</w:t>
            </w:r>
          </w:p>
        </w:tc>
      </w:tr>
      <w:tr w:rsidR="00893D20" w:rsidRPr="00752D57" w14:paraId="471F3048" w14:textId="77777777" w:rsidTr="000B7FD2">
        <w:tc>
          <w:tcPr>
            <w:tcW w:w="1832" w:type="dxa"/>
            <w:vMerge w:val="restart"/>
            <w:shd w:val="clear" w:color="auto" w:fill="F2F2F2" w:themeFill="background1" w:themeFillShade="F2"/>
          </w:tcPr>
          <w:p w14:paraId="020F8A4B" w14:textId="77777777" w:rsidR="00893D20" w:rsidRPr="00752D57" w:rsidRDefault="00893D20" w:rsidP="00752D57">
            <w:pPr>
              <w:spacing w:after="160" w:line="259" w:lineRule="auto"/>
              <w:rPr>
                <w:b/>
                <w:bCs/>
              </w:rPr>
            </w:pPr>
            <w:r w:rsidRPr="00752D57">
              <w:rPr>
                <w:b/>
                <w:bCs/>
              </w:rPr>
              <w:t xml:space="preserve">Communication Strategies </w:t>
            </w:r>
          </w:p>
          <w:p w14:paraId="29391AAA" w14:textId="77777777" w:rsidR="00893D20" w:rsidRPr="00752D57" w:rsidRDefault="00893D20" w:rsidP="00752D57">
            <w:pPr>
              <w:spacing w:after="160" w:line="259" w:lineRule="auto"/>
              <w:rPr>
                <w:b/>
                <w:bCs/>
              </w:rPr>
            </w:pPr>
          </w:p>
        </w:tc>
        <w:tc>
          <w:tcPr>
            <w:tcW w:w="5109" w:type="dxa"/>
            <w:shd w:val="clear" w:color="auto" w:fill="F2F2F2" w:themeFill="background1" w:themeFillShade="F2"/>
          </w:tcPr>
          <w:p w14:paraId="717EE1ED" w14:textId="10449784" w:rsidR="00893D20" w:rsidRDefault="00893D20" w:rsidP="0A80AF56">
            <w:r>
              <w:t>2.1 There are a variety of collaborative opportunities for learners to communicate (e.g., live sessions, discussions).</w:t>
            </w:r>
          </w:p>
        </w:tc>
        <w:tc>
          <w:tcPr>
            <w:tcW w:w="1197" w:type="dxa"/>
          </w:tcPr>
          <w:p w14:paraId="2679A9BE" w14:textId="77777777" w:rsidR="00893D20" w:rsidRDefault="00893D20" w:rsidP="0A80AF56">
            <w:pPr>
              <w:rPr>
                <w:b/>
                <w:bCs/>
              </w:rPr>
            </w:pPr>
          </w:p>
        </w:tc>
        <w:tc>
          <w:tcPr>
            <w:tcW w:w="788" w:type="dxa"/>
            <w:shd w:val="clear" w:color="auto" w:fill="F2F2F2" w:themeFill="background1" w:themeFillShade="F2"/>
          </w:tcPr>
          <w:p w14:paraId="6C8A53D5" w14:textId="77777777" w:rsidR="00893D20" w:rsidRPr="0A80AF56" w:rsidRDefault="00893D20" w:rsidP="0A80AF56">
            <w:pPr>
              <w:rPr>
                <w:b/>
                <w:bCs/>
              </w:rPr>
            </w:pPr>
            <w:r w:rsidRPr="0A80AF56">
              <w:rPr>
                <w:b/>
                <w:bCs/>
              </w:rPr>
              <w:t xml:space="preserve"> 4</w:t>
            </w:r>
          </w:p>
        </w:tc>
      </w:tr>
      <w:tr w:rsidR="00893D20" w:rsidRPr="00752D57" w14:paraId="189C5ACC" w14:textId="77777777" w:rsidTr="000B7FD2">
        <w:tc>
          <w:tcPr>
            <w:tcW w:w="1832" w:type="dxa"/>
            <w:vMerge/>
          </w:tcPr>
          <w:p w14:paraId="128C089C" w14:textId="77777777" w:rsidR="00893D20" w:rsidRPr="00752D57" w:rsidRDefault="00893D20" w:rsidP="00752D57">
            <w:pPr>
              <w:spacing w:after="160" w:line="259" w:lineRule="auto"/>
              <w:rPr>
                <w:b/>
                <w:bCs/>
              </w:rPr>
            </w:pPr>
          </w:p>
        </w:tc>
        <w:tc>
          <w:tcPr>
            <w:tcW w:w="5109" w:type="dxa"/>
            <w:shd w:val="clear" w:color="auto" w:fill="F2F2F2" w:themeFill="background1" w:themeFillShade="F2"/>
          </w:tcPr>
          <w:p w14:paraId="653BB0BB" w14:textId="56602BA4" w:rsidR="00893D20" w:rsidRDefault="00893D20">
            <w:r>
              <w:t>2.2 Communication strategies promote critical reflection or other higher order thinking aligned with learning objectives.</w:t>
            </w:r>
          </w:p>
        </w:tc>
        <w:tc>
          <w:tcPr>
            <w:tcW w:w="1197" w:type="dxa"/>
          </w:tcPr>
          <w:p w14:paraId="4BF624B0" w14:textId="77777777" w:rsidR="00893D20" w:rsidRDefault="00893D20" w:rsidP="0A80AF56">
            <w:pPr>
              <w:rPr>
                <w:b/>
                <w:bCs/>
              </w:rPr>
            </w:pPr>
          </w:p>
        </w:tc>
        <w:tc>
          <w:tcPr>
            <w:tcW w:w="788" w:type="dxa"/>
            <w:shd w:val="clear" w:color="auto" w:fill="F2F2F2" w:themeFill="background1" w:themeFillShade="F2"/>
          </w:tcPr>
          <w:p w14:paraId="54B4BFC7" w14:textId="7DC0D627" w:rsidR="00893D20" w:rsidRPr="0A80AF56" w:rsidRDefault="00893D20" w:rsidP="0A80AF56">
            <w:pPr>
              <w:rPr>
                <w:b/>
                <w:bCs/>
              </w:rPr>
            </w:pPr>
            <w:r w:rsidRPr="0A80AF56">
              <w:rPr>
                <w:b/>
                <w:bCs/>
              </w:rPr>
              <w:t>5</w:t>
            </w:r>
          </w:p>
        </w:tc>
      </w:tr>
      <w:tr w:rsidR="00893D20" w:rsidRPr="00752D57" w14:paraId="0642F994" w14:textId="77777777" w:rsidTr="000B7FD2">
        <w:tc>
          <w:tcPr>
            <w:tcW w:w="1832" w:type="dxa"/>
            <w:vMerge/>
          </w:tcPr>
          <w:p w14:paraId="7C7CF511" w14:textId="77777777" w:rsidR="00893D20" w:rsidRPr="00752D57" w:rsidRDefault="00893D20" w:rsidP="00752D57">
            <w:pPr>
              <w:rPr>
                <w:b/>
                <w:bCs/>
              </w:rPr>
            </w:pPr>
          </w:p>
        </w:tc>
        <w:tc>
          <w:tcPr>
            <w:tcW w:w="5109" w:type="dxa"/>
            <w:shd w:val="clear" w:color="auto" w:fill="F2F2F2" w:themeFill="background1" w:themeFillShade="F2"/>
          </w:tcPr>
          <w:p w14:paraId="45E9DF20" w14:textId="29795D7F" w:rsidR="00893D20" w:rsidRDefault="00893D20" w:rsidP="0A80AF56">
            <w:r>
              <w:t xml:space="preserve">2.3 Collaboration activities reinforce course content and learning outcomes, while building workplace-useful skills (e.g., teamwork, cooperation, negotiation, consensus building). </w:t>
            </w:r>
          </w:p>
        </w:tc>
        <w:tc>
          <w:tcPr>
            <w:tcW w:w="1197" w:type="dxa"/>
          </w:tcPr>
          <w:p w14:paraId="1CFC8E2D" w14:textId="77777777" w:rsidR="00893D20" w:rsidRDefault="00893D20" w:rsidP="0A80AF56">
            <w:pPr>
              <w:rPr>
                <w:b/>
                <w:bCs/>
              </w:rPr>
            </w:pPr>
          </w:p>
        </w:tc>
        <w:tc>
          <w:tcPr>
            <w:tcW w:w="788" w:type="dxa"/>
            <w:shd w:val="clear" w:color="auto" w:fill="F2F2F2" w:themeFill="background1" w:themeFillShade="F2"/>
          </w:tcPr>
          <w:p w14:paraId="401E0580" w14:textId="77777777" w:rsidR="00893D20" w:rsidRPr="0A80AF56" w:rsidRDefault="00893D20" w:rsidP="0A80AF56">
            <w:pPr>
              <w:rPr>
                <w:b/>
                <w:bCs/>
              </w:rPr>
            </w:pPr>
            <w:r w:rsidRPr="0A80AF56">
              <w:rPr>
                <w:b/>
                <w:bCs/>
              </w:rPr>
              <w:t xml:space="preserve"> 5</w:t>
            </w:r>
          </w:p>
        </w:tc>
      </w:tr>
      <w:tr w:rsidR="008C0E61" w:rsidRPr="00752D57" w14:paraId="50FDB27E" w14:textId="77777777" w:rsidTr="000B7FD2">
        <w:tc>
          <w:tcPr>
            <w:tcW w:w="1832" w:type="dxa"/>
            <w:vMerge w:val="restart"/>
            <w:shd w:val="clear" w:color="auto" w:fill="F2F2F2" w:themeFill="background1" w:themeFillShade="F2"/>
          </w:tcPr>
          <w:p w14:paraId="4154024D" w14:textId="77777777" w:rsidR="00752D57" w:rsidRPr="00752D57" w:rsidRDefault="00752D57" w:rsidP="00752D57">
            <w:pPr>
              <w:spacing w:after="160" w:line="259" w:lineRule="auto"/>
              <w:rPr>
                <w:b/>
                <w:bCs/>
              </w:rPr>
            </w:pPr>
            <w:r w:rsidRPr="00752D57">
              <w:rPr>
                <w:b/>
                <w:bCs/>
              </w:rPr>
              <w:t xml:space="preserve">Development of a Learning Community </w:t>
            </w:r>
          </w:p>
          <w:p w14:paraId="4EE914AB" w14:textId="77777777" w:rsidR="00752D57" w:rsidRPr="00752D57" w:rsidRDefault="00752D57" w:rsidP="00752D57">
            <w:pPr>
              <w:spacing w:after="160" w:line="259" w:lineRule="auto"/>
              <w:rPr>
                <w:b/>
                <w:bCs/>
              </w:rPr>
            </w:pPr>
          </w:p>
        </w:tc>
        <w:tc>
          <w:tcPr>
            <w:tcW w:w="5109" w:type="dxa"/>
            <w:shd w:val="clear" w:color="auto" w:fill="F2F2F2" w:themeFill="background1" w:themeFillShade="F2"/>
          </w:tcPr>
          <w:p w14:paraId="035DEC73" w14:textId="3D12F61E" w:rsidR="00752D57" w:rsidRDefault="00752D57" w:rsidP="0A80AF56">
            <w:r>
              <w:t>2.</w:t>
            </w:r>
            <w:r w:rsidR="007F5ACD">
              <w:t>4</w:t>
            </w:r>
            <w:r>
              <w:t xml:space="preserve"> Learner-to-learner </w:t>
            </w:r>
            <w:r w:rsidR="00BEB564">
              <w:t>as well as learner-to-in</w:t>
            </w:r>
            <w:r w:rsidR="7C61E5EF">
              <w:t xml:space="preserve">structor interactions are required as part of the course. </w:t>
            </w:r>
          </w:p>
        </w:tc>
        <w:tc>
          <w:tcPr>
            <w:tcW w:w="1197" w:type="dxa"/>
          </w:tcPr>
          <w:p w14:paraId="30290C4C" w14:textId="77777777" w:rsidR="0A80AF56" w:rsidRDefault="0A80AF56" w:rsidP="0A80AF56">
            <w:pPr>
              <w:rPr>
                <w:b/>
                <w:bCs/>
              </w:rPr>
            </w:pPr>
          </w:p>
        </w:tc>
        <w:tc>
          <w:tcPr>
            <w:tcW w:w="788" w:type="dxa"/>
            <w:shd w:val="clear" w:color="auto" w:fill="F2F2F2" w:themeFill="background1" w:themeFillShade="F2"/>
          </w:tcPr>
          <w:p w14:paraId="16E91575" w14:textId="77777777" w:rsidR="00752D57" w:rsidRPr="0A80AF56" w:rsidRDefault="00752D57" w:rsidP="0A80AF56">
            <w:pPr>
              <w:rPr>
                <w:b/>
                <w:bCs/>
              </w:rPr>
            </w:pPr>
            <w:r w:rsidRPr="0A80AF56">
              <w:rPr>
                <w:b/>
                <w:bCs/>
              </w:rPr>
              <w:t xml:space="preserve"> 4</w:t>
            </w:r>
          </w:p>
        </w:tc>
      </w:tr>
      <w:tr w:rsidR="008C0E61" w:rsidRPr="00752D57" w14:paraId="7CD5F13C" w14:textId="77777777" w:rsidTr="000B7FD2">
        <w:tc>
          <w:tcPr>
            <w:tcW w:w="1832" w:type="dxa"/>
            <w:vMerge/>
          </w:tcPr>
          <w:p w14:paraId="2FB56BFC" w14:textId="77777777" w:rsidR="00752D57" w:rsidRPr="00752D57" w:rsidRDefault="00752D57" w:rsidP="00752D57">
            <w:pPr>
              <w:spacing w:after="160" w:line="259" w:lineRule="auto"/>
              <w:rPr>
                <w:b/>
                <w:bCs/>
              </w:rPr>
            </w:pPr>
          </w:p>
        </w:tc>
        <w:tc>
          <w:tcPr>
            <w:tcW w:w="5109" w:type="dxa"/>
            <w:shd w:val="clear" w:color="auto" w:fill="F2F2F2" w:themeFill="background1" w:themeFillShade="F2"/>
          </w:tcPr>
          <w:p w14:paraId="116650FB" w14:textId="7F71F490" w:rsidR="7C489F15" w:rsidRDefault="7C489F15" w:rsidP="0A80AF56">
            <w:r>
              <w:t>2.</w:t>
            </w:r>
            <w:r w:rsidR="007F5ACD">
              <w:t>5</w:t>
            </w:r>
            <w:r>
              <w:t xml:space="preserve"> Activities are designed to help build a sense of community, rather than each learner working independently. </w:t>
            </w:r>
          </w:p>
        </w:tc>
        <w:tc>
          <w:tcPr>
            <w:tcW w:w="1197" w:type="dxa"/>
          </w:tcPr>
          <w:p w14:paraId="53852126" w14:textId="77777777" w:rsidR="0A80AF56" w:rsidRDefault="0A80AF56" w:rsidP="0A80AF56">
            <w:pPr>
              <w:rPr>
                <w:b/>
                <w:bCs/>
              </w:rPr>
            </w:pPr>
          </w:p>
        </w:tc>
        <w:tc>
          <w:tcPr>
            <w:tcW w:w="788" w:type="dxa"/>
            <w:shd w:val="clear" w:color="auto" w:fill="F2F2F2" w:themeFill="background1" w:themeFillShade="F2"/>
          </w:tcPr>
          <w:p w14:paraId="0810A743" w14:textId="77777777" w:rsidR="00752D57" w:rsidRPr="0A80AF56" w:rsidRDefault="00752D57" w:rsidP="0A80AF56">
            <w:pPr>
              <w:rPr>
                <w:b/>
                <w:bCs/>
              </w:rPr>
            </w:pPr>
            <w:r w:rsidRPr="0A80AF56">
              <w:rPr>
                <w:b/>
                <w:bCs/>
              </w:rPr>
              <w:t xml:space="preserve"> 4</w:t>
            </w:r>
          </w:p>
        </w:tc>
      </w:tr>
      <w:tr w:rsidR="008C0E61" w:rsidRPr="00752D57" w14:paraId="21D21EB1" w14:textId="77777777" w:rsidTr="000B7FD2">
        <w:tc>
          <w:tcPr>
            <w:tcW w:w="1832" w:type="dxa"/>
            <w:vMerge/>
          </w:tcPr>
          <w:p w14:paraId="36948A67" w14:textId="77777777" w:rsidR="00752D57" w:rsidRPr="00752D57" w:rsidRDefault="00752D57" w:rsidP="00752D57">
            <w:pPr>
              <w:spacing w:after="160" w:line="259" w:lineRule="auto"/>
              <w:rPr>
                <w:b/>
                <w:bCs/>
              </w:rPr>
            </w:pPr>
          </w:p>
        </w:tc>
        <w:tc>
          <w:tcPr>
            <w:tcW w:w="5109" w:type="dxa"/>
            <w:shd w:val="clear" w:color="auto" w:fill="F2F2F2" w:themeFill="background1" w:themeFillShade="F2"/>
          </w:tcPr>
          <w:p w14:paraId="7E4D8C92" w14:textId="570B48B3" w:rsidR="7C489F15" w:rsidRDefault="7C489F15" w:rsidP="0A80AF56">
            <w:r>
              <w:t>2.</w:t>
            </w:r>
            <w:r w:rsidR="007F5ACD">
              <w:t>6</w:t>
            </w:r>
            <w:r>
              <w:t xml:space="preserve"> Learners are provided a rubric or </w:t>
            </w:r>
            <w:proofErr w:type="gramStart"/>
            <w:r>
              <w:t xml:space="preserve">scoring </w:t>
            </w:r>
            <w:r w:rsidR="00752D57">
              <w:t xml:space="preserve"> </w:t>
            </w:r>
            <w:r w:rsidR="789A204B">
              <w:t>guidelines</w:t>
            </w:r>
            <w:proofErr w:type="gramEnd"/>
            <w:r w:rsidR="789A204B">
              <w:t xml:space="preserve"> to </w:t>
            </w:r>
            <w:r w:rsidR="70D82CCA">
              <w:t xml:space="preserve">evaluate participation and interaction. </w:t>
            </w:r>
          </w:p>
        </w:tc>
        <w:tc>
          <w:tcPr>
            <w:tcW w:w="1197" w:type="dxa"/>
          </w:tcPr>
          <w:p w14:paraId="18804FB4" w14:textId="77777777" w:rsidR="0A80AF56" w:rsidRDefault="0A80AF56" w:rsidP="0A80AF56">
            <w:pPr>
              <w:rPr>
                <w:b/>
                <w:bCs/>
              </w:rPr>
            </w:pPr>
          </w:p>
        </w:tc>
        <w:tc>
          <w:tcPr>
            <w:tcW w:w="788" w:type="dxa"/>
            <w:shd w:val="clear" w:color="auto" w:fill="F2F2F2" w:themeFill="background1" w:themeFillShade="F2"/>
          </w:tcPr>
          <w:p w14:paraId="4820AD8D" w14:textId="65DE8824" w:rsidR="00752D57" w:rsidRPr="0A80AF56" w:rsidRDefault="00752D57" w:rsidP="0A80AF56">
            <w:pPr>
              <w:rPr>
                <w:b/>
                <w:bCs/>
              </w:rPr>
            </w:pPr>
            <w:r w:rsidRPr="0A80AF56">
              <w:rPr>
                <w:b/>
                <w:bCs/>
              </w:rPr>
              <w:t xml:space="preserve"> </w:t>
            </w:r>
            <w:r w:rsidR="00EE7941">
              <w:rPr>
                <w:b/>
                <w:bCs/>
              </w:rPr>
              <w:t>3</w:t>
            </w:r>
          </w:p>
        </w:tc>
      </w:tr>
      <w:tr w:rsidR="008C0E61" w:rsidRPr="00752D57" w14:paraId="2FD635FB" w14:textId="77777777" w:rsidTr="000B7FD2">
        <w:tc>
          <w:tcPr>
            <w:tcW w:w="1832" w:type="dxa"/>
            <w:vMerge w:val="restart"/>
            <w:shd w:val="clear" w:color="auto" w:fill="F2F2F2" w:themeFill="background1" w:themeFillShade="F2"/>
          </w:tcPr>
          <w:p w14:paraId="14F037E8" w14:textId="77777777" w:rsidR="00752D57" w:rsidRPr="00752D57" w:rsidRDefault="00752D57" w:rsidP="00752D57">
            <w:pPr>
              <w:spacing w:after="160" w:line="259" w:lineRule="auto"/>
              <w:rPr>
                <w:b/>
                <w:bCs/>
              </w:rPr>
            </w:pPr>
            <w:r w:rsidRPr="00752D57">
              <w:rPr>
                <w:b/>
                <w:bCs/>
              </w:rPr>
              <w:t>Interaction Logistics</w:t>
            </w:r>
          </w:p>
        </w:tc>
        <w:tc>
          <w:tcPr>
            <w:tcW w:w="5109" w:type="dxa"/>
            <w:shd w:val="clear" w:color="auto" w:fill="F2F2F2" w:themeFill="background1" w:themeFillShade="F2"/>
          </w:tcPr>
          <w:p w14:paraId="77E51BAA" w14:textId="4373142B" w:rsidR="70D82CCA" w:rsidRDefault="70D82CCA" w:rsidP="0A80AF56">
            <w:r>
              <w:t>2.</w:t>
            </w:r>
            <w:r w:rsidR="007F5ACD">
              <w:t>7</w:t>
            </w:r>
            <w:r>
              <w:t xml:space="preserve"> Instructions are written clearly (e.g., quantity of interactions</w:t>
            </w:r>
            <w:r w:rsidR="1E7E4F58">
              <w:t xml:space="preserve">, levels of participation). </w:t>
            </w:r>
            <w:r w:rsidR="00752D57">
              <w:t xml:space="preserve"> </w:t>
            </w:r>
          </w:p>
        </w:tc>
        <w:tc>
          <w:tcPr>
            <w:tcW w:w="1197" w:type="dxa"/>
          </w:tcPr>
          <w:p w14:paraId="3ECF51F6" w14:textId="77777777" w:rsidR="0A80AF56" w:rsidRDefault="0A80AF56" w:rsidP="0A80AF56">
            <w:pPr>
              <w:rPr>
                <w:b/>
                <w:bCs/>
              </w:rPr>
            </w:pPr>
          </w:p>
        </w:tc>
        <w:tc>
          <w:tcPr>
            <w:tcW w:w="788" w:type="dxa"/>
            <w:shd w:val="clear" w:color="auto" w:fill="F2F2F2" w:themeFill="background1" w:themeFillShade="F2"/>
          </w:tcPr>
          <w:p w14:paraId="19EECAFD" w14:textId="6821E022" w:rsidR="00752D57" w:rsidRPr="0A80AF56" w:rsidRDefault="00752D57" w:rsidP="0A80AF56">
            <w:pPr>
              <w:rPr>
                <w:b/>
                <w:bCs/>
              </w:rPr>
            </w:pPr>
            <w:r w:rsidRPr="0A80AF56">
              <w:rPr>
                <w:b/>
                <w:bCs/>
              </w:rPr>
              <w:t xml:space="preserve"> </w:t>
            </w:r>
            <w:r w:rsidR="00EE7941">
              <w:rPr>
                <w:b/>
                <w:bCs/>
              </w:rPr>
              <w:t>5</w:t>
            </w:r>
          </w:p>
        </w:tc>
      </w:tr>
      <w:tr w:rsidR="008C0E61" w:rsidRPr="00752D57" w14:paraId="0B04602E" w14:textId="77777777" w:rsidTr="000B7FD2">
        <w:tc>
          <w:tcPr>
            <w:tcW w:w="1832" w:type="dxa"/>
            <w:vMerge/>
          </w:tcPr>
          <w:p w14:paraId="47E1AC1C" w14:textId="77777777" w:rsidR="00752D57" w:rsidRPr="00752D57" w:rsidRDefault="00752D57" w:rsidP="00752D57">
            <w:pPr>
              <w:spacing w:after="160" w:line="259" w:lineRule="auto"/>
              <w:rPr>
                <w:b/>
                <w:bCs/>
              </w:rPr>
            </w:pPr>
          </w:p>
        </w:tc>
        <w:tc>
          <w:tcPr>
            <w:tcW w:w="5109" w:type="dxa"/>
            <w:shd w:val="clear" w:color="auto" w:fill="F2F2F2" w:themeFill="background1" w:themeFillShade="F2"/>
          </w:tcPr>
          <w:p w14:paraId="78C43694" w14:textId="27193FC1" w:rsidR="1E7E4F58" w:rsidRDefault="1E7E4F58" w:rsidP="0A80AF56">
            <w:r>
              <w:t>2.</w:t>
            </w:r>
            <w:r w:rsidR="007F5ACD">
              <w:t>8</w:t>
            </w:r>
            <w:r>
              <w:t xml:space="preserve"> Expectations for interaction are clearly outlined (e.g., what constitutes a “good” response in discussion forums</w:t>
            </w:r>
            <w:r w:rsidR="2A1A0B25">
              <w:t>)</w:t>
            </w:r>
            <w:r>
              <w:t xml:space="preserve">. </w:t>
            </w:r>
          </w:p>
        </w:tc>
        <w:tc>
          <w:tcPr>
            <w:tcW w:w="1197" w:type="dxa"/>
          </w:tcPr>
          <w:p w14:paraId="57260BD5" w14:textId="77777777" w:rsidR="0A80AF56" w:rsidRDefault="0A80AF56" w:rsidP="0A80AF56">
            <w:pPr>
              <w:rPr>
                <w:b/>
                <w:bCs/>
              </w:rPr>
            </w:pPr>
          </w:p>
        </w:tc>
        <w:tc>
          <w:tcPr>
            <w:tcW w:w="788" w:type="dxa"/>
            <w:shd w:val="clear" w:color="auto" w:fill="F2F2F2" w:themeFill="background1" w:themeFillShade="F2"/>
          </w:tcPr>
          <w:p w14:paraId="79726645" w14:textId="77777777" w:rsidR="00752D57" w:rsidRPr="0A80AF56" w:rsidRDefault="00752D57" w:rsidP="0A80AF56">
            <w:pPr>
              <w:rPr>
                <w:b/>
                <w:bCs/>
              </w:rPr>
            </w:pPr>
            <w:r w:rsidRPr="0A80AF56">
              <w:rPr>
                <w:b/>
                <w:bCs/>
              </w:rPr>
              <w:t xml:space="preserve"> 3</w:t>
            </w:r>
          </w:p>
        </w:tc>
      </w:tr>
      <w:tr w:rsidR="00EE7941" w:rsidRPr="00752D57" w14:paraId="013E53F4" w14:textId="77777777" w:rsidTr="000B7FD2">
        <w:trPr>
          <w:gridAfter w:val="3"/>
          <w:wAfter w:w="7094" w:type="dxa"/>
          <w:trHeight w:val="450"/>
        </w:trPr>
        <w:tc>
          <w:tcPr>
            <w:tcW w:w="1832" w:type="dxa"/>
            <w:vMerge/>
          </w:tcPr>
          <w:p w14:paraId="41EA72B8" w14:textId="77777777" w:rsidR="00EE7941" w:rsidRPr="00752D57" w:rsidRDefault="00EE7941" w:rsidP="00752D57">
            <w:pPr>
              <w:spacing w:after="160" w:line="259" w:lineRule="auto"/>
              <w:rPr>
                <w:b/>
                <w:bCs/>
              </w:rPr>
            </w:pPr>
          </w:p>
        </w:tc>
      </w:tr>
    </w:tbl>
    <w:p w14:paraId="4F276545" w14:textId="77777777" w:rsidR="00752D57" w:rsidRPr="00752D57" w:rsidRDefault="00752D57" w:rsidP="00752D57">
      <w:pPr>
        <w:rPr>
          <w:iCs/>
        </w:rPr>
      </w:pPr>
    </w:p>
    <w:p w14:paraId="3564F9A9" w14:textId="7B350D39" w:rsidR="00752D57" w:rsidRPr="00752D57" w:rsidRDefault="00752D57" w:rsidP="00920ED9">
      <w:pPr>
        <w:pStyle w:val="Heading1"/>
      </w:pPr>
      <w:r w:rsidRPr="00752D57">
        <w:t xml:space="preserve">Area 3: </w:t>
      </w:r>
      <w:r w:rsidRPr="00920ED9">
        <w:t>Assessment</w:t>
      </w:r>
      <w:r w:rsidRPr="00752D57">
        <w:t xml:space="preserve"> (Out of </w:t>
      </w:r>
      <w:r w:rsidR="00B87B85">
        <w:t>39</w:t>
      </w:r>
      <w:r w:rsidRPr="00752D57">
        <w:t>)</w:t>
      </w:r>
    </w:p>
    <w:tbl>
      <w:tblPr>
        <w:tblStyle w:val="TableGrid"/>
        <w:tblW w:w="9016" w:type="dxa"/>
        <w:tblLook w:val="04A0" w:firstRow="1" w:lastRow="0" w:firstColumn="1" w:lastColumn="0" w:noHBand="0" w:noVBand="1"/>
      </w:tblPr>
      <w:tblGrid>
        <w:gridCol w:w="1897"/>
        <w:gridCol w:w="5025"/>
        <w:gridCol w:w="1215"/>
        <w:gridCol w:w="879"/>
      </w:tblGrid>
      <w:tr w:rsidR="00752D57" w:rsidRPr="00752D57" w14:paraId="0160FCF0" w14:textId="77777777" w:rsidTr="0096485A">
        <w:tc>
          <w:tcPr>
            <w:tcW w:w="1897" w:type="dxa"/>
            <w:shd w:val="clear" w:color="auto" w:fill="F2F2F2" w:themeFill="background1" w:themeFillShade="F2"/>
          </w:tcPr>
          <w:p w14:paraId="5FD31F95" w14:textId="77777777" w:rsidR="00752D57" w:rsidRPr="00752D57" w:rsidRDefault="00752D57" w:rsidP="00752D57">
            <w:pPr>
              <w:spacing w:after="160" w:line="259" w:lineRule="auto"/>
              <w:rPr>
                <w:b/>
                <w:bCs/>
              </w:rPr>
            </w:pPr>
            <w:r w:rsidRPr="00752D57">
              <w:rPr>
                <w:b/>
                <w:bCs/>
              </w:rPr>
              <w:t>Standard and Categories and Subcategories</w:t>
            </w:r>
          </w:p>
        </w:tc>
        <w:tc>
          <w:tcPr>
            <w:tcW w:w="5025" w:type="dxa"/>
            <w:shd w:val="clear" w:color="auto" w:fill="F2F2F2" w:themeFill="background1" w:themeFillShade="F2"/>
          </w:tcPr>
          <w:p w14:paraId="416F7EC1" w14:textId="77777777" w:rsidR="00752D57" w:rsidRPr="00752D57" w:rsidRDefault="00752D57" w:rsidP="00752D57">
            <w:pPr>
              <w:spacing w:after="160" w:line="259" w:lineRule="auto"/>
              <w:rPr>
                <w:b/>
                <w:bCs/>
              </w:rPr>
            </w:pPr>
            <w:r w:rsidRPr="00752D57">
              <w:rPr>
                <w:b/>
                <w:bCs/>
              </w:rPr>
              <w:t>Exemplary Standard</w:t>
            </w:r>
          </w:p>
        </w:tc>
        <w:tc>
          <w:tcPr>
            <w:tcW w:w="1215" w:type="dxa"/>
          </w:tcPr>
          <w:p w14:paraId="6D5E93F8" w14:textId="77777777" w:rsidR="00752D57" w:rsidRPr="00752D57" w:rsidRDefault="00752D57" w:rsidP="00752D57">
            <w:pPr>
              <w:spacing w:after="160" w:line="259" w:lineRule="auto"/>
              <w:rPr>
                <w:b/>
                <w:bCs/>
              </w:rPr>
            </w:pPr>
            <w:r w:rsidRPr="00752D57">
              <w:rPr>
                <w:b/>
                <w:bCs/>
              </w:rPr>
              <w:t>Evidenced</w:t>
            </w:r>
          </w:p>
          <w:p w14:paraId="605F7379" w14:textId="6A046A23" w:rsidR="00752D57" w:rsidRPr="00752D57" w:rsidRDefault="00920ED9" w:rsidP="00920ED9">
            <w:pPr>
              <w:spacing w:after="160" w:line="259" w:lineRule="auto"/>
              <w:jc w:val="center"/>
              <w:rPr>
                <w:b/>
                <w:bCs/>
              </w:rPr>
            </w:pPr>
            <w:r>
              <w:rPr>
                <w:rFonts w:ascii="Wingdings" w:eastAsia="Wingdings" w:hAnsi="Wingdings" w:cs="Wingdings"/>
                <w:b/>
                <w:bCs/>
              </w:rPr>
              <w:t>ü</w:t>
            </w:r>
          </w:p>
        </w:tc>
        <w:tc>
          <w:tcPr>
            <w:tcW w:w="879" w:type="dxa"/>
            <w:shd w:val="clear" w:color="auto" w:fill="F2F2F2" w:themeFill="background1" w:themeFillShade="F2"/>
          </w:tcPr>
          <w:p w14:paraId="48DDD5D4" w14:textId="77777777" w:rsidR="00752D57" w:rsidRPr="00752D57" w:rsidRDefault="00752D57" w:rsidP="00752D57">
            <w:pPr>
              <w:spacing w:after="160" w:line="259" w:lineRule="auto"/>
              <w:rPr>
                <w:b/>
                <w:bCs/>
              </w:rPr>
            </w:pPr>
            <w:r w:rsidRPr="00752D57">
              <w:rPr>
                <w:b/>
                <w:bCs/>
              </w:rPr>
              <w:t>Points</w:t>
            </w:r>
          </w:p>
        </w:tc>
      </w:tr>
      <w:tr w:rsidR="00752D57" w:rsidRPr="00752D57" w14:paraId="01BFFE40" w14:textId="77777777" w:rsidTr="0096485A">
        <w:tc>
          <w:tcPr>
            <w:tcW w:w="1897" w:type="dxa"/>
            <w:vMerge w:val="restart"/>
            <w:shd w:val="clear" w:color="auto" w:fill="F2F2F2" w:themeFill="background1" w:themeFillShade="F2"/>
          </w:tcPr>
          <w:p w14:paraId="00D42B47" w14:textId="77777777" w:rsidR="00752D57" w:rsidRPr="00752D57" w:rsidRDefault="00752D57" w:rsidP="00752D57">
            <w:pPr>
              <w:spacing w:after="160" w:line="259" w:lineRule="auto"/>
              <w:rPr>
                <w:b/>
                <w:bCs/>
              </w:rPr>
            </w:pPr>
            <w:r w:rsidRPr="00752D57">
              <w:rPr>
                <w:b/>
                <w:bCs/>
              </w:rPr>
              <w:t>Learner Expectations</w:t>
            </w:r>
          </w:p>
          <w:p w14:paraId="668CFD16" w14:textId="77777777" w:rsidR="00752D57" w:rsidRPr="00752D57" w:rsidRDefault="00752D57" w:rsidP="00752D57">
            <w:pPr>
              <w:spacing w:after="160" w:line="259" w:lineRule="auto"/>
              <w:rPr>
                <w:b/>
                <w:bCs/>
              </w:rPr>
            </w:pPr>
          </w:p>
        </w:tc>
        <w:tc>
          <w:tcPr>
            <w:tcW w:w="5025" w:type="dxa"/>
            <w:shd w:val="clear" w:color="auto" w:fill="F2F2F2" w:themeFill="background1" w:themeFillShade="F2"/>
          </w:tcPr>
          <w:p w14:paraId="49D62678" w14:textId="1DFD295D" w:rsidR="00752D57" w:rsidRPr="00752D57" w:rsidRDefault="00752D57" w:rsidP="00752D57">
            <w:pPr>
              <w:spacing w:after="160" w:line="259" w:lineRule="auto"/>
            </w:pPr>
            <w:r w:rsidRPr="00752D57">
              <w:t xml:space="preserve">3.1 It is clear to </w:t>
            </w:r>
            <w:r w:rsidR="5738CC1B">
              <w:t>learners</w:t>
            </w:r>
            <w:r w:rsidRPr="00752D57">
              <w:t xml:space="preserve"> how performance in </w:t>
            </w:r>
            <w:r w:rsidR="5738CC1B">
              <w:t>assessments</w:t>
            </w:r>
            <w:r w:rsidRPr="00752D57">
              <w:t xml:space="preserve"> will be evaluated (e.g</w:t>
            </w:r>
            <w:r w:rsidR="5738CC1B">
              <w:t>.,</w:t>
            </w:r>
            <w:r w:rsidRPr="00752D57">
              <w:t xml:space="preserve"> rubric, </w:t>
            </w:r>
            <w:r w:rsidR="5738CC1B">
              <w:t>scoring guidelines</w:t>
            </w:r>
            <w:r w:rsidRPr="00752D57">
              <w:t>, section in syllabus</w:t>
            </w:r>
            <w:r w:rsidR="2E778325">
              <w:t>).</w:t>
            </w:r>
            <w:r w:rsidRPr="00752D57">
              <w:t xml:space="preserve"> </w:t>
            </w:r>
          </w:p>
        </w:tc>
        <w:tc>
          <w:tcPr>
            <w:tcW w:w="1215" w:type="dxa"/>
          </w:tcPr>
          <w:p w14:paraId="378EA349" w14:textId="77777777" w:rsidR="00752D57" w:rsidRPr="00752D57" w:rsidRDefault="00752D57" w:rsidP="00752D57">
            <w:pPr>
              <w:spacing w:after="160" w:line="259" w:lineRule="auto"/>
              <w:rPr>
                <w:b/>
                <w:bCs/>
              </w:rPr>
            </w:pPr>
          </w:p>
        </w:tc>
        <w:tc>
          <w:tcPr>
            <w:tcW w:w="879" w:type="dxa"/>
            <w:shd w:val="clear" w:color="auto" w:fill="F2F2F2" w:themeFill="background1" w:themeFillShade="F2"/>
          </w:tcPr>
          <w:p w14:paraId="761AEB40" w14:textId="77777777" w:rsidR="00752D57" w:rsidRPr="00752D57" w:rsidRDefault="00752D57" w:rsidP="00752D57">
            <w:pPr>
              <w:spacing w:after="160" w:line="259" w:lineRule="auto"/>
              <w:rPr>
                <w:b/>
                <w:bCs/>
              </w:rPr>
            </w:pPr>
            <w:r w:rsidRPr="00752D57">
              <w:rPr>
                <w:b/>
                <w:bCs/>
              </w:rPr>
              <w:t xml:space="preserve"> 5</w:t>
            </w:r>
          </w:p>
        </w:tc>
      </w:tr>
      <w:tr w:rsidR="00752D57" w:rsidRPr="00752D57" w14:paraId="1A855078" w14:textId="77777777" w:rsidTr="0096485A">
        <w:tc>
          <w:tcPr>
            <w:tcW w:w="1897" w:type="dxa"/>
            <w:vMerge/>
          </w:tcPr>
          <w:p w14:paraId="3D898470" w14:textId="77777777" w:rsidR="00752D57" w:rsidRPr="00752D57" w:rsidRDefault="00752D57" w:rsidP="00752D57">
            <w:pPr>
              <w:spacing w:after="160" w:line="259" w:lineRule="auto"/>
              <w:rPr>
                <w:b/>
                <w:bCs/>
              </w:rPr>
            </w:pPr>
          </w:p>
        </w:tc>
        <w:tc>
          <w:tcPr>
            <w:tcW w:w="5025" w:type="dxa"/>
            <w:shd w:val="clear" w:color="auto" w:fill="F2F2F2" w:themeFill="background1" w:themeFillShade="F2"/>
          </w:tcPr>
          <w:p w14:paraId="5FAA9674" w14:textId="2DFBC71D" w:rsidR="00752D57" w:rsidRPr="00752D57" w:rsidRDefault="00752D57" w:rsidP="00752D57">
            <w:pPr>
              <w:spacing w:after="160" w:line="259" w:lineRule="auto"/>
            </w:pPr>
            <w:r>
              <w:t xml:space="preserve">3.2 Assessments </w:t>
            </w:r>
            <w:r w:rsidR="2F35EB38">
              <w:t>align to goals, objectives, and content</w:t>
            </w:r>
            <w:r w:rsidR="00DD005D">
              <w:t>,</w:t>
            </w:r>
            <w:r w:rsidR="2F35EB38">
              <w:t xml:space="preserve"> and are visible to the learner. </w:t>
            </w:r>
          </w:p>
        </w:tc>
        <w:tc>
          <w:tcPr>
            <w:tcW w:w="1215" w:type="dxa"/>
          </w:tcPr>
          <w:p w14:paraId="2E5AC1D9" w14:textId="77777777" w:rsidR="00752D57" w:rsidRPr="00752D57" w:rsidRDefault="00752D57" w:rsidP="00752D57">
            <w:pPr>
              <w:spacing w:after="160" w:line="259" w:lineRule="auto"/>
              <w:rPr>
                <w:b/>
                <w:bCs/>
              </w:rPr>
            </w:pPr>
          </w:p>
        </w:tc>
        <w:tc>
          <w:tcPr>
            <w:tcW w:w="879" w:type="dxa"/>
            <w:shd w:val="clear" w:color="auto" w:fill="F2F2F2" w:themeFill="background1" w:themeFillShade="F2"/>
          </w:tcPr>
          <w:p w14:paraId="6ACB7646" w14:textId="77777777" w:rsidR="00752D57" w:rsidRPr="00752D57" w:rsidRDefault="00752D57" w:rsidP="00752D57">
            <w:pPr>
              <w:spacing w:after="160" w:line="259" w:lineRule="auto"/>
              <w:rPr>
                <w:b/>
                <w:bCs/>
              </w:rPr>
            </w:pPr>
            <w:r w:rsidRPr="00752D57">
              <w:rPr>
                <w:b/>
                <w:bCs/>
              </w:rPr>
              <w:t xml:space="preserve"> 4</w:t>
            </w:r>
          </w:p>
        </w:tc>
      </w:tr>
      <w:tr w:rsidR="00752D57" w:rsidRPr="00752D57" w14:paraId="2DF85F88" w14:textId="77777777" w:rsidTr="0096485A">
        <w:tc>
          <w:tcPr>
            <w:tcW w:w="1897" w:type="dxa"/>
            <w:vMerge/>
          </w:tcPr>
          <w:p w14:paraId="076CDAF2" w14:textId="77777777" w:rsidR="00752D57" w:rsidRPr="00752D57" w:rsidRDefault="00752D57" w:rsidP="00752D57">
            <w:pPr>
              <w:spacing w:after="160" w:line="259" w:lineRule="auto"/>
              <w:rPr>
                <w:b/>
                <w:bCs/>
              </w:rPr>
            </w:pPr>
          </w:p>
        </w:tc>
        <w:tc>
          <w:tcPr>
            <w:tcW w:w="5025" w:type="dxa"/>
            <w:shd w:val="clear" w:color="auto" w:fill="F2F2F2" w:themeFill="background1" w:themeFillShade="F2"/>
          </w:tcPr>
          <w:p w14:paraId="76183719" w14:textId="4DA68453" w:rsidR="00752D57" w:rsidRPr="00752D57" w:rsidRDefault="00752D57" w:rsidP="00752D57">
            <w:pPr>
              <w:spacing w:after="160" w:line="259" w:lineRule="auto"/>
            </w:pPr>
            <w:r>
              <w:t xml:space="preserve">3.3 </w:t>
            </w:r>
            <w:r w:rsidR="710973FF">
              <w:t>Instructions are written clearly (e.g., grading, acceptable file formats, due dates, number of attempts, required posts)</w:t>
            </w:r>
            <w:r w:rsidR="000849DB">
              <w:t>.</w:t>
            </w:r>
          </w:p>
        </w:tc>
        <w:tc>
          <w:tcPr>
            <w:tcW w:w="1215" w:type="dxa"/>
          </w:tcPr>
          <w:p w14:paraId="1A06BB56" w14:textId="77777777" w:rsidR="00752D57" w:rsidRPr="00752D57" w:rsidRDefault="00752D57" w:rsidP="00752D57">
            <w:pPr>
              <w:spacing w:after="160" w:line="259" w:lineRule="auto"/>
              <w:rPr>
                <w:b/>
                <w:bCs/>
              </w:rPr>
            </w:pPr>
          </w:p>
        </w:tc>
        <w:tc>
          <w:tcPr>
            <w:tcW w:w="879" w:type="dxa"/>
            <w:shd w:val="clear" w:color="auto" w:fill="F2F2F2" w:themeFill="background1" w:themeFillShade="F2"/>
          </w:tcPr>
          <w:p w14:paraId="0F4D9276" w14:textId="77777777" w:rsidR="00752D57" w:rsidRPr="00752D57" w:rsidRDefault="00752D57" w:rsidP="00752D57">
            <w:pPr>
              <w:spacing w:after="160" w:line="259" w:lineRule="auto"/>
              <w:rPr>
                <w:b/>
                <w:bCs/>
              </w:rPr>
            </w:pPr>
            <w:r w:rsidRPr="00752D57">
              <w:rPr>
                <w:b/>
                <w:bCs/>
              </w:rPr>
              <w:t xml:space="preserve"> 4</w:t>
            </w:r>
          </w:p>
        </w:tc>
      </w:tr>
      <w:tr w:rsidR="00752D57" w:rsidRPr="00752D57" w14:paraId="7B6A3178" w14:textId="77777777" w:rsidTr="0096485A">
        <w:tc>
          <w:tcPr>
            <w:tcW w:w="1897" w:type="dxa"/>
            <w:vMerge/>
          </w:tcPr>
          <w:p w14:paraId="2C75B3C2" w14:textId="77777777" w:rsidR="00752D57" w:rsidRPr="00752D57" w:rsidRDefault="00752D57" w:rsidP="00752D57">
            <w:pPr>
              <w:spacing w:after="160" w:line="259" w:lineRule="auto"/>
              <w:rPr>
                <w:b/>
                <w:bCs/>
              </w:rPr>
            </w:pPr>
          </w:p>
        </w:tc>
        <w:tc>
          <w:tcPr>
            <w:tcW w:w="5025" w:type="dxa"/>
            <w:shd w:val="clear" w:color="auto" w:fill="F2F2F2" w:themeFill="background1" w:themeFillShade="F2"/>
          </w:tcPr>
          <w:p w14:paraId="3A7DDAAA" w14:textId="0816D23A" w:rsidR="00752D57" w:rsidRPr="00752D57" w:rsidRDefault="00752D57" w:rsidP="00752D57">
            <w:pPr>
              <w:spacing w:after="160" w:line="259" w:lineRule="auto"/>
            </w:pPr>
            <w:r>
              <w:t xml:space="preserve">3.4 </w:t>
            </w:r>
            <w:r w:rsidR="0D236C14">
              <w:t xml:space="preserve">Template or examples of quality work are provided to the learner where appropriate (e.g., successful research papers from prior semesters, templates with guidelines, written discussion responses). </w:t>
            </w:r>
          </w:p>
        </w:tc>
        <w:tc>
          <w:tcPr>
            <w:tcW w:w="1215" w:type="dxa"/>
          </w:tcPr>
          <w:p w14:paraId="093A86A6" w14:textId="77777777" w:rsidR="00752D57" w:rsidRPr="00752D57" w:rsidRDefault="00752D57" w:rsidP="00752D57">
            <w:pPr>
              <w:spacing w:after="160" w:line="259" w:lineRule="auto"/>
              <w:rPr>
                <w:b/>
                <w:bCs/>
              </w:rPr>
            </w:pPr>
          </w:p>
        </w:tc>
        <w:tc>
          <w:tcPr>
            <w:tcW w:w="879" w:type="dxa"/>
            <w:shd w:val="clear" w:color="auto" w:fill="F2F2F2" w:themeFill="background1" w:themeFillShade="F2"/>
          </w:tcPr>
          <w:p w14:paraId="254C4E72" w14:textId="77777777" w:rsidR="00752D57" w:rsidRPr="00752D57" w:rsidRDefault="00752D57" w:rsidP="00752D57">
            <w:pPr>
              <w:spacing w:after="160" w:line="259" w:lineRule="auto"/>
              <w:rPr>
                <w:b/>
                <w:bCs/>
              </w:rPr>
            </w:pPr>
            <w:r w:rsidRPr="00752D57">
              <w:rPr>
                <w:b/>
                <w:bCs/>
              </w:rPr>
              <w:t xml:space="preserve"> 4</w:t>
            </w:r>
          </w:p>
        </w:tc>
      </w:tr>
      <w:tr w:rsidR="00752D57" w:rsidRPr="00752D57" w14:paraId="23737D4D" w14:textId="77777777" w:rsidTr="0096485A">
        <w:tc>
          <w:tcPr>
            <w:tcW w:w="1897" w:type="dxa"/>
            <w:vMerge w:val="restart"/>
            <w:shd w:val="clear" w:color="auto" w:fill="F2F2F2" w:themeFill="background1" w:themeFillShade="F2"/>
          </w:tcPr>
          <w:p w14:paraId="781C016C" w14:textId="77777777" w:rsidR="00752D57" w:rsidRPr="00752D57" w:rsidRDefault="00752D57" w:rsidP="00752D57">
            <w:pPr>
              <w:spacing w:after="160" w:line="259" w:lineRule="auto"/>
              <w:rPr>
                <w:b/>
                <w:bCs/>
              </w:rPr>
            </w:pPr>
            <w:r w:rsidRPr="00752D57">
              <w:rPr>
                <w:b/>
                <w:bCs/>
              </w:rPr>
              <w:t>Assessment Design</w:t>
            </w:r>
          </w:p>
          <w:p w14:paraId="656F86BD" w14:textId="77777777" w:rsidR="00752D57" w:rsidRPr="00752D57" w:rsidRDefault="00752D57" w:rsidP="00752D57">
            <w:pPr>
              <w:spacing w:after="160" w:line="259" w:lineRule="auto"/>
              <w:rPr>
                <w:b/>
                <w:bCs/>
              </w:rPr>
            </w:pPr>
          </w:p>
        </w:tc>
        <w:tc>
          <w:tcPr>
            <w:tcW w:w="5025" w:type="dxa"/>
            <w:shd w:val="clear" w:color="auto" w:fill="F2F2F2" w:themeFill="background1" w:themeFillShade="F2"/>
          </w:tcPr>
          <w:p w14:paraId="02910044" w14:textId="672513B1" w:rsidR="00752D57" w:rsidRPr="00752D57" w:rsidRDefault="74DEF756" w:rsidP="00752D57">
            <w:pPr>
              <w:spacing w:after="160" w:line="259" w:lineRule="auto"/>
            </w:pPr>
            <w:r>
              <w:t xml:space="preserve">3.5 Formative and summative assessments occur regularly throughout the course to gauge student success and inform learner progress toward course objectives. </w:t>
            </w:r>
          </w:p>
        </w:tc>
        <w:tc>
          <w:tcPr>
            <w:tcW w:w="1215" w:type="dxa"/>
          </w:tcPr>
          <w:p w14:paraId="0FC3F0FF" w14:textId="77777777" w:rsidR="00752D57" w:rsidRPr="00752D57" w:rsidRDefault="00752D57" w:rsidP="00752D57">
            <w:pPr>
              <w:spacing w:after="160" w:line="259" w:lineRule="auto"/>
              <w:rPr>
                <w:b/>
                <w:bCs/>
              </w:rPr>
            </w:pPr>
          </w:p>
        </w:tc>
        <w:tc>
          <w:tcPr>
            <w:tcW w:w="879" w:type="dxa"/>
            <w:shd w:val="clear" w:color="auto" w:fill="F2F2F2" w:themeFill="background1" w:themeFillShade="F2"/>
          </w:tcPr>
          <w:p w14:paraId="6B011445" w14:textId="77777777" w:rsidR="00752D57" w:rsidRPr="00752D57" w:rsidRDefault="00752D57" w:rsidP="00752D57">
            <w:pPr>
              <w:spacing w:after="160" w:line="259" w:lineRule="auto"/>
              <w:rPr>
                <w:b/>
                <w:bCs/>
              </w:rPr>
            </w:pPr>
            <w:r w:rsidRPr="00752D57">
              <w:rPr>
                <w:b/>
                <w:bCs/>
              </w:rPr>
              <w:t xml:space="preserve"> 5</w:t>
            </w:r>
          </w:p>
        </w:tc>
      </w:tr>
      <w:tr w:rsidR="00752D57" w:rsidRPr="00752D57" w14:paraId="0A27ACAE" w14:textId="77777777" w:rsidTr="0096485A">
        <w:tc>
          <w:tcPr>
            <w:tcW w:w="1897" w:type="dxa"/>
            <w:vMerge/>
          </w:tcPr>
          <w:p w14:paraId="209AAB8C" w14:textId="77777777" w:rsidR="00752D57" w:rsidRPr="00752D57" w:rsidRDefault="00752D57" w:rsidP="00752D57">
            <w:pPr>
              <w:spacing w:after="160" w:line="259" w:lineRule="auto"/>
              <w:rPr>
                <w:b/>
                <w:bCs/>
              </w:rPr>
            </w:pPr>
          </w:p>
        </w:tc>
        <w:tc>
          <w:tcPr>
            <w:tcW w:w="5025" w:type="dxa"/>
            <w:shd w:val="clear" w:color="auto" w:fill="F2F2F2" w:themeFill="background1" w:themeFillShade="F2"/>
          </w:tcPr>
          <w:p w14:paraId="68B3D2A7" w14:textId="4FBFAB4E" w:rsidR="00752D57" w:rsidRPr="00752D57" w:rsidRDefault="00752D57" w:rsidP="00752D57">
            <w:pPr>
              <w:spacing w:after="160" w:line="259" w:lineRule="auto"/>
            </w:pPr>
            <w:r w:rsidRPr="00752D57">
              <w:t>3.</w:t>
            </w:r>
            <w:r w:rsidR="2B1D38CF">
              <w:t>6</w:t>
            </w:r>
            <w:r w:rsidRPr="00752D57">
              <w:t xml:space="preserve"> Multiple types of assessments are used (e.g., research project, test, </w:t>
            </w:r>
            <w:r w:rsidR="00C834BE">
              <w:t xml:space="preserve">graded </w:t>
            </w:r>
            <w:r w:rsidRPr="00752D57">
              <w:t>discussions</w:t>
            </w:r>
            <w:r w:rsidR="2B1D38CF">
              <w:t>, etc.)</w:t>
            </w:r>
          </w:p>
        </w:tc>
        <w:tc>
          <w:tcPr>
            <w:tcW w:w="1215" w:type="dxa"/>
          </w:tcPr>
          <w:p w14:paraId="55A544BB" w14:textId="77777777" w:rsidR="00752D57" w:rsidRPr="00752D57" w:rsidRDefault="00752D57" w:rsidP="00752D57">
            <w:pPr>
              <w:spacing w:after="160" w:line="259" w:lineRule="auto"/>
              <w:rPr>
                <w:b/>
                <w:bCs/>
              </w:rPr>
            </w:pPr>
          </w:p>
        </w:tc>
        <w:tc>
          <w:tcPr>
            <w:tcW w:w="879" w:type="dxa"/>
            <w:shd w:val="clear" w:color="auto" w:fill="F2F2F2" w:themeFill="background1" w:themeFillShade="F2"/>
          </w:tcPr>
          <w:p w14:paraId="404AA1A2" w14:textId="77777777" w:rsidR="00752D57" w:rsidRPr="00752D57" w:rsidRDefault="00752D57" w:rsidP="00752D57">
            <w:pPr>
              <w:spacing w:after="160" w:line="259" w:lineRule="auto"/>
              <w:rPr>
                <w:b/>
                <w:bCs/>
              </w:rPr>
            </w:pPr>
            <w:r w:rsidRPr="00752D57">
              <w:rPr>
                <w:b/>
                <w:bCs/>
              </w:rPr>
              <w:t xml:space="preserve"> 4</w:t>
            </w:r>
          </w:p>
        </w:tc>
      </w:tr>
      <w:tr w:rsidR="00752D57" w:rsidRPr="00752D57" w14:paraId="0B093329" w14:textId="77777777" w:rsidTr="0096485A">
        <w:tc>
          <w:tcPr>
            <w:tcW w:w="1897" w:type="dxa"/>
            <w:vMerge/>
          </w:tcPr>
          <w:p w14:paraId="2F18471C" w14:textId="77777777" w:rsidR="00752D57" w:rsidRPr="00752D57" w:rsidRDefault="00752D57" w:rsidP="00752D57">
            <w:pPr>
              <w:spacing w:after="160" w:line="259" w:lineRule="auto"/>
              <w:rPr>
                <w:b/>
                <w:bCs/>
              </w:rPr>
            </w:pPr>
          </w:p>
        </w:tc>
        <w:tc>
          <w:tcPr>
            <w:tcW w:w="5025" w:type="dxa"/>
            <w:shd w:val="clear" w:color="auto" w:fill="F2F2F2" w:themeFill="background1" w:themeFillShade="F2"/>
          </w:tcPr>
          <w:p w14:paraId="516CC3FA" w14:textId="0F482097" w:rsidR="00752D57" w:rsidRPr="00752D57" w:rsidRDefault="00752D57" w:rsidP="00752D57">
            <w:pPr>
              <w:spacing w:after="160" w:line="259" w:lineRule="auto"/>
            </w:pPr>
            <w:r w:rsidRPr="00752D57">
              <w:t>3.</w:t>
            </w:r>
            <w:r w:rsidR="275C659A">
              <w:t>7</w:t>
            </w:r>
            <w:r w:rsidRPr="00752D57">
              <w:t xml:space="preserve"> Assessments are designed to mimic authentic environments to facilitate knowledge transfer (e.g., role-playing, scenario-based questions, clinical experience, </w:t>
            </w:r>
            <w:r w:rsidR="00511F68">
              <w:t>practice</w:t>
            </w:r>
            <w:r w:rsidR="275C659A">
              <w:t xml:space="preserve">). </w:t>
            </w:r>
          </w:p>
        </w:tc>
        <w:tc>
          <w:tcPr>
            <w:tcW w:w="1215" w:type="dxa"/>
          </w:tcPr>
          <w:p w14:paraId="54A7409C" w14:textId="77777777" w:rsidR="00752D57" w:rsidRPr="00752D57" w:rsidRDefault="00752D57" w:rsidP="00752D57">
            <w:pPr>
              <w:spacing w:after="160" w:line="259" w:lineRule="auto"/>
              <w:rPr>
                <w:b/>
                <w:bCs/>
              </w:rPr>
            </w:pPr>
          </w:p>
        </w:tc>
        <w:tc>
          <w:tcPr>
            <w:tcW w:w="879" w:type="dxa"/>
            <w:shd w:val="clear" w:color="auto" w:fill="F2F2F2" w:themeFill="background1" w:themeFillShade="F2"/>
          </w:tcPr>
          <w:p w14:paraId="2F668501" w14:textId="77777777" w:rsidR="00752D57" w:rsidRPr="00752D57" w:rsidRDefault="00752D57" w:rsidP="00752D57">
            <w:pPr>
              <w:spacing w:after="160" w:line="259" w:lineRule="auto"/>
              <w:rPr>
                <w:b/>
                <w:bCs/>
              </w:rPr>
            </w:pPr>
            <w:r w:rsidRPr="00752D57">
              <w:rPr>
                <w:b/>
                <w:bCs/>
              </w:rPr>
              <w:t xml:space="preserve"> 4</w:t>
            </w:r>
          </w:p>
        </w:tc>
      </w:tr>
      <w:tr w:rsidR="00752D57" w:rsidRPr="00752D57" w14:paraId="69C784A9" w14:textId="77777777" w:rsidTr="0096485A">
        <w:tc>
          <w:tcPr>
            <w:tcW w:w="1897" w:type="dxa"/>
            <w:vMerge w:val="restart"/>
            <w:shd w:val="clear" w:color="auto" w:fill="F2F2F2" w:themeFill="background1" w:themeFillShade="F2"/>
          </w:tcPr>
          <w:p w14:paraId="7AFC5D6B" w14:textId="326CAFD3" w:rsidR="00752D57" w:rsidRPr="00752D57" w:rsidRDefault="118BB0BE" w:rsidP="00752D57">
            <w:pPr>
              <w:spacing w:after="160" w:line="259" w:lineRule="auto"/>
            </w:pPr>
            <w:r w:rsidRPr="227F1DAC">
              <w:rPr>
                <w:b/>
                <w:bCs/>
              </w:rPr>
              <w:t xml:space="preserve">Learner </w:t>
            </w:r>
            <w:r w:rsidR="00752D57" w:rsidRPr="00752D57">
              <w:rPr>
                <w:b/>
                <w:bCs/>
              </w:rPr>
              <w:t>Self</w:t>
            </w:r>
            <w:r w:rsidRPr="227F1DAC">
              <w:rPr>
                <w:b/>
                <w:bCs/>
              </w:rPr>
              <w:t>-</w:t>
            </w:r>
            <w:r w:rsidR="00752D57" w:rsidRPr="00752D57">
              <w:rPr>
                <w:b/>
                <w:bCs/>
              </w:rPr>
              <w:t>Assessment</w:t>
            </w:r>
          </w:p>
        </w:tc>
        <w:tc>
          <w:tcPr>
            <w:tcW w:w="5025" w:type="dxa"/>
            <w:shd w:val="clear" w:color="auto" w:fill="F2F2F2" w:themeFill="background1" w:themeFillShade="F2"/>
          </w:tcPr>
          <w:p w14:paraId="3E98D48C" w14:textId="4D539688" w:rsidR="00752D57" w:rsidRPr="00752D57" w:rsidRDefault="00752D57" w:rsidP="00752D57">
            <w:pPr>
              <w:spacing w:after="160" w:line="259" w:lineRule="auto"/>
            </w:pPr>
            <w:r w:rsidRPr="00752D57">
              <w:t>3.</w:t>
            </w:r>
            <w:r w:rsidR="6FC65C11">
              <w:t>8</w:t>
            </w:r>
            <w:r w:rsidRPr="00752D57">
              <w:t xml:space="preserve"> Opportunities for learner self-assessment are provided (e.g., practice test</w:t>
            </w:r>
            <w:r w:rsidR="6FC65C11">
              <w:t>/quiz</w:t>
            </w:r>
            <w:r w:rsidRPr="00752D57">
              <w:t xml:space="preserve">, journal, self-reflection, </w:t>
            </w:r>
            <w:r w:rsidR="6FC65C11">
              <w:t xml:space="preserve">knowledge check, etc.). </w:t>
            </w:r>
          </w:p>
        </w:tc>
        <w:tc>
          <w:tcPr>
            <w:tcW w:w="1215" w:type="dxa"/>
          </w:tcPr>
          <w:p w14:paraId="081ED04F" w14:textId="77777777" w:rsidR="00752D57" w:rsidRPr="00752D57" w:rsidRDefault="00752D57" w:rsidP="00752D57">
            <w:pPr>
              <w:spacing w:after="160" w:line="259" w:lineRule="auto"/>
              <w:rPr>
                <w:b/>
                <w:bCs/>
              </w:rPr>
            </w:pPr>
          </w:p>
        </w:tc>
        <w:tc>
          <w:tcPr>
            <w:tcW w:w="879" w:type="dxa"/>
            <w:shd w:val="clear" w:color="auto" w:fill="F2F2F2" w:themeFill="background1" w:themeFillShade="F2"/>
          </w:tcPr>
          <w:p w14:paraId="212A2B30" w14:textId="77777777" w:rsidR="00752D57" w:rsidRPr="00752D57" w:rsidRDefault="00752D57" w:rsidP="00752D57">
            <w:pPr>
              <w:spacing w:after="160" w:line="259" w:lineRule="auto"/>
              <w:rPr>
                <w:b/>
                <w:bCs/>
              </w:rPr>
            </w:pPr>
            <w:r w:rsidRPr="00752D57">
              <w:rPr>
                <w:b/>
                <w:bCs/>
              </w:rPr>
              <w:t xml:space="preserve"> 5</w:t>
            </w:r>
          </w:p>
        </w:tc>
      </w:tr>
      <w:tr w:rsidR="00752D57" w:rsidRPr="00752D57" w14:paraId="37014972" w14:textId="77777777" w:rsidTr="0096485A">
        <w:tc>
          <w:tcPr>
            <w:tcW w:w="1897" w:type="dxa"/>
            <w:vMerge/>
          </w:tcPr>
          <w:p w14:paraId="26393863" w14:textId="77777777" w:rsidR="00752D57" w:rsidRPr="00752D57" w:rsidRDefault="00752D57" w:rsidP="00752D57">
            <w:pPr>
              <w:spacing w:after="160" w:line="259" w:lineRule="auto"/>
              <w:rPr>
                <w:b/>
                <w:bCs/>
              </w:rPr>
            </w:pPr>
          </w:p>
        </w:tc>
        <w:tc>
          <w:tcPr>
            <w:tcW w:w="5025" w:type="dxa"/>
            <w:shd w:val="clear" w:color="auto" w:fill="F2F2F2" w:themeFill="background1" w:themeFillShade="F2"/>
          </w:tcPr>
          <w:p w14:paraId="7C350481" w14:textId="1E4E8B8D" w:rsidR="00752D57" w:rsidRPr="00752D57" w:rsidRDefault="00752D57" w:rsidP="00752D57">
            <w:pPr>
              <w:spacing w:after="160" w:line="259" w:lineRule="auto"/>
            </w:pPr>
            <w:r>
              <w:t>3.</w:t>
            </w:r>
            <w:r w:rsidR="15AD4F20">
              <w:t>9 Self-assessments are purposeful and clearly marked as such</w:t>
            </w:r>
          </w:p>
        </w:tc>
        <w:tc>
          <w:tcPr>
            <w:tcW w:w="1215" w:type="dxa"/>
          </w:tcPr>
          <w:p w14:paraId="18FAC133" w14:textId="77777777" w:rsidR="00752D57" w:rsidRPr="00752D57" w:rsidRDefault="00752D57" w:rsidP="00752D57">
            <w:pPr>
              <w:spacing w:after="160" w:line="259" w:lineRule="auto"/>
              <w:rPr>
                <w:b/>
                <w:bCs/>
              </w:rPr>
            </w:pPr>
          </w:p>
        </w:tc>
        <w:tc>
          <w:tcPr>
            <w:tcW w:w="879" w:type="dxa"/>
            <w:shd w:val="clear" w:color="auto" w:fill="F2F2F2" w:themeFill="background1" w:themeFillShade="F2"/>
          </w:tcPr>
          <w:p w14:paraId="66D29093" w14:textId="77777777" w:rsidR="00752D57" w:rsidRPr="00752D57" w:rsidRDefault="00752D57" w:rsidP="00752D57">
            <w:pPr>
              <w:spacing w:after="160" w:line="259" w:lineRule="auto"/>
              <w:rPr>
                <w:b/>
                <w:bCs/>
              </w:rPr>
            </w:pPr>
            <w:r w:rsidRPr="00752D57">
              <w:rPr>
                <w:b/>
                <w:bCs/>
              </w:rPr>
              <w:t xml:space="preserve"> 4</w:t>
            </w:r>
          </w:p>
        </w:tc>
      </w:tr>
    </w:tbl>
    <w:p w14:paraId="476B5F6C" w14:textId="77777777" w:rsidR="00752D57" w:rsidRPr="00752D57" w:rsidRDefault="00752D57" w:rsidP="00752D57"/>
    <w:p w14:paraId="7F0ED34D" w14:textId="6178ABBF" w:rsidR="00752D57" w:rsidRPr="00752D57" w:rsidRDefault="00752D57" w:rsidP="00920ED9">
      <w:pPr>
        <w:pStyle w:val="Heading1"/>
      </w:pPr>
      <w:r w:rsidRPr="00752D57">
        <w:lastRenderedPageBreak/>
        <w:t xml:space="preserve">Area 4: Learner Support (Out of </w:t>
      </w:r>
      <w:r w:rsidR="00094C01">
        <w:t>6</w:t>
      </w:r>
      <w:r w:rsidRPr="00752D57">
        <w:t>6)</w:t>
      </w:r>
    </w:p>
    <w:tbl>
      <w:tblPr>
        <w:tblStyle w:val="TableGrid"/>
        <w:tblW w:w="9067" w:type="dxa"/>
        <w:tblLayout w:type="fixed"/>
        <w:tblLook w:val="04A0" w:firstRow="1" w:lastRow="0" w:firstColumn="1" w:lastColumn="0" w:noHBand="0" w:noVBand="1"/>
      </w:tblPr>
      <w:tblGrid>
        <w:gridCol w:w="1924"/>
        <w:gridCol w:w="5017"/>
        <w:gridCol w:w="1276"/>
        <w:gridCol w:w="850"/>
      </w:tblGrid>
      <w:tr w:rsidR="00752D57" w:rsidRPr="00752D57" w14:paraId="29C09810" w14:textId="77777777" w:rsidTr="00C201B9">
        <w:tc>
          <w:tcPr>
            <w:tcW w:w="1924" w:type="dxa"/>
            <w:shd w:val="clear" w:color="auto" w:fill="F2F2F2" w:themeFill="background1" w:themeFillShade="F2"/>
          </w:tcPr>
          <w:p w14:paraId="76CD3093" w14:textId="77777777" w:rsidR="00752D57" w:rsidRPr="00752D57" w:rsidRDefault="00752D57" w:rsidP="00752D57">
            <w:pPr>
              <w:spacing w:after="160" w:line="259" w:lineRule="auto"/>
              <w:rPr>
                <w:b/>
                <w:bCs/>
              </w:rPr>
            </w:pPr>
            <w:r w:rsidRPr="00752D57">
              <w:rPr>
                <w:b/>
                <w:bCs/>
              </w:rPr>
              <w:t>Standard and Categories and Subcategories</w:t>
            </w:r>
          </w:p>
        </w:tc>
        <w:tc>
          <w:tcPr>
            <w:tcW w:w="5017" w:type="dxa"/>
            <w:shd w:val="clear" w:color="auto" w:fill="F2F2F2" w:themeFill="background1" w:themeFillShade="F2"/>
          </w:tcPr>
          <w:p w14:paraId="38CD5E21" w14:textId="77777777" w:rsidR="00752D57" w:rsidRPr="00752D57" w:rsidRDefault="00752D57" w:rsidP="00752D57">
            <w:pPr>
              <w:spacing w:after="160" w:line="259" w:lineRule="auto"/>
            </w:pPr>
            <w:r w:rsidRPr="00752D57">
              <w:rPr>
                <w:b/>
                <w:bCs/>
              </w:rPr>
              <w:t>Exemplary Standard</w:t>
            </w:r>
          </w:p>
        </w:tc>
        <w:tc>
          <w:tcPr>
            <w:tcW w:w="1276" w:type="dxa"/>
          </w:tcPr>
          <w:p w14:paraId="39A0F307" w14:textId="77777777" w:rsidR="00752D57" w:rsidRPr="00752D57" w:rsidRDefault="00752D57" w:rsidP="00752D57">
            <w:pPr>
              <w:spacing w:after="160" w:line="259" w:lineRule="auto"/>
              <w:rPr>
                <w:b/>
                <w:bCs/>
              </w:rPr>
            </w:pPr>
            <w:r w:rsidRPr="00752D57">
              <w:rPr>
                <w:b/>
                <w:bCs/>
              </w:rPr>
              <w:t>Evidenced</w:t>
            </w:r>
          </w:p>
          <w:p w14:paraId="6E98219E" w14:textId="4668C39D" w:rsidR="00752D57" w:rsidRPr="00752D57" w:rsidRDefault="00920ED9" w:rsidP="00920ED9">
            <w:pPr>
              <w:spacing w:after="160" w:line="259" w:lineRule="auto"/>
              <w:jc w:val="center"/>
              <w:rPr>
                <w:b/>
                <w:bCs/>
              </w:rPr>
            </w:pPr>
            <w:r>
              <w:rPr>
                <w:rFonts w:ascii="Wingdings" w:eastAsia="Wingdings" w:hAnsi="Wingdings" w:cs="Wingdings"/>
                <w:b/>
                <w:bCs/>
              </w:rPr>
              <w:t>ü</w:t>
            </w:r>
          </w:p>
        </w:tc>
        <w:tc>
          <w:tcPr>
            <w:tcW w:w="850" w:type="dxa"/>
            <w:shd w:val="clear" w:color="auto" w:fill="F2F2F2" w:themeFill="background1" w:themeFillShade="F2"/>
          </w:tcPr>
          <w:p w14:paraId="5D4E8E93" w14:textId="77777777" w:rsidR="00752D57" w:rsidRPr="00752D57" w:rsidRDefault="00752D57" w:rsidP="00752D57">
            <w:pPr>
              <w:spacing w:after="160" w:line="259" w:lineRule="auto"/>
            </w:pPr>
            <w:r w:rsidRPr="00752D57">
              <w:rPr>
                <w:b/>
                <w:bCs/>
              </w:rPr>
              <w:t>Points</w:t>
            </w:r>
          </w:p>
        </w:tc>
      </w:tr>
      <w:tr w:rsidR="00752D57" w:rsidRPr="00752D57" w14:paraId="1137D0F5" w14:textId="77777777" w:rsidTr="00C201B9">
        <w:tc>
          <w:tcPr>
            <w:tcW w:w="1924" w:type="dxa"/>
            <w:vMerge w:val="restart"/>
            <w:shd w:val="clear" w:color="auto" w:fill="F2F2F2" w:themeFill="background1" w:themeFillShade="F2"/>
          </w:tcPr>
          <w:p w14:paraId="5C965E8D" w14:textId="004953EA" w:rsidR="00752D57" w:rsidRPr="00752D57" w:rsidRDefault="00752D57" w:rsidP="00752D57">
            <w:pPr>
              <w:spacing w:after="160" w:line="259" w:lineRule="auto"/>
            </w:pPr>
            <w:r w:rsidRPr="00752D57">
              <w:rPr>
                <w:b/>
                <w:bCs/>
              </w:rPr>
              <w:t xml:space="preserve">Orientation to </w:t>
            </w:r>
            <w:r w:rsidR="0D0D84E3" w:rsidRPr="227F1DAC">
              <w:rPr>
                <w:b/>
                <w:bCs/>
              </w:rPr>
              <w:t>Course</w:t>
            </w:r>
            <w:r w:rsidRPr="00752D57">
              <w:rPr>
                <w:b/>
                <w:bCs/>
              </w:rPr>
              <w:t xml:space="preserve"> and </w:t>
            </w:r>
            <w:r w:rsidR="0D0D84E3" w:rsidRPr="227F1DAC">
              <w:rPr>
                <w:b/>
                <w:bCs/>
              </w:rPr>
              <w:t>LMS</w:t>
            </w:r>
          </w:p>
          <w:p w14:paraId="0FB61EAB" w14:textId="77777777" w:rsidR="00752D57" w:rsidRPr="00752D57" w:rsidRDefault="00752D57" w:rsidP="00752D57">
            <w:pPr>
              <w:spacing w:after="160" w:line="259" w:lineRule="auto"/>
            </w:pPr>
          </w:p>
        </w:tc>
        <w:tc>
          <w:tcPr>
            <w:tcW w:w="5017" w:type="dxa"/>
            <w:shd w:val="clear" w:color="auto" w:fill="F2F2F2" w:themeFill="background1" w:themeFillShade="F2"/>
          </w:tcPr>
          <w:p w14:paraId="58C3389F" w14:textId="1F5F52F6" w:rsidR="00752D57" w:rsidRPr="00752D57" w:rsidRDefault="00752D57" w:rsidP="00752D57">
            <w:pPr>
              <w:spacing w:after="160" w:line="259" w:lineRule="auto"/>
            </w:pPr>
            <w:r>
              <w:t xml:space="preserve">4.1 </w:t>
            </w:r>
            <w:r w:rsidR="147897EE">
              <w:t xml:space="preserve">Orientation materials explain how to navigate both the LMS and the course. </w:t>
            </w:r>
          </w:p>
        </w:tc>
        <w:tc>
          <w:tcPr>
            <w:tcW w:w="1276" w:type="dxa"/>
          </w:tcPr>
          <w:p w14:paraId="546015EF" w14:textId="77777777" w:rsidR="00752D57" w:rsidRPr="00752D57" w:rsidRDefault="00752D57" w:rsidP="00752D57">
            <w:pPr>
              <w:spacing w:after="160" w:line="259" w:lineRule="auto"/>
            </w:pPr>
          </w:p>
        </w:tc>
        <w:tc>
          <w:tcPr>
            <w:tcW w:w="850" w:type="dxa"/>
            <w:shd w:val="clear" w:color="auto" w:fill="F2F2F2" w:themeFill="background1" w:themeFillShade="F2"/>
          </w:tcPr>
          <w:p w14:paraId="05365A6E" w14:textId="77777777" w:rsidR="00752D57" w:rsidRPr="00752D57" w:rsidRDefault="00752D57" w:rsidP="00752D57">
            <w:pPr>
              <w:spacing w:after="160" w:line="259" w:lineRule="auto"/>
              <w:rPr>
                <w:b/>
                <w:bCs/>
              </w:rPr>
            </w:pPr>
            <w:r w:rsidRPr="00752D57">
              <w:rPr>
                <w:b/>
                <w:bCs/>
              </w:rPr>
              <w:t xml:space="preserve"> 5</w:t>
            </w:r>
          </w:p>
        </w:tc>
      </w:tr>
      <w:tr w:rsidR="00752D57" w:rsidRPr="00752D57" w14:paraId="49E46A46" w14:textId="77777777" w:rsidTr="00C201B9">
        <w:tc>
          <w:tcPr>
            <w:tcW w:w="1924" w:type="dxa"/>
            <w:vMerge/>
          </w:tcPr>
          <w:p w14:paraId="2557F3D0" w14:textId="77777777" w:rsidR="00752D57" w:rsidRPr="00752D57" w:rsidRDefault="00752D57" w:rsidP="00752D57">
            <w:pPr>
              <w:spacing w:after="160" w:line="259" w:lineRule="auto"/>
              <w:rPr>
                <w:b/>
                <w:bCs/>
              </w:rPr>
            </w:pPr>
          </w:p>
        </w:tc>
        <w:tc>
          <w:tcPr>
            <w:tcW w:w="5017" w:type="dxa"/>
            <w:shd w:val="clear" w:color="auto" w:fill="F2F2F2" w:themeFill="background1" w:themeFillShade="F2"/>
          </w:tcPr>
          <w:p w14:paraId="3A313DDE" w14:textId="323DE726" w:rsidR="00752D57" w:rsidRPr="00752D57" w:rsidRDefault="00752D57" w:rsidP="00752D57">
            <w:pPr>
              <w:spacing w:after="160" w:line="259" w:lineRule="auto"/>
            </w:pPr>
            <w:r>
              <w:t xml:space="preserve">4.2 </w:t>
            </w:r>
            <w:r w:rsidR="0E7B6299">
              <w:t xml:space="preserve">Orientation materials are readily identifiable within the context of the course. </w:t>
            </w:r>
          </w:p>
        </w:tc>
        <w:tc>
          <w:tcPr>
            <w:tcW w:w="1276" w:type="dxa"/>
          </w:tcPr>
          <w:p w14:paraId="0E1F362F" w14:textId="77777777" w:rsidR="00752D57" w:rsidRPr="00752D57" w:rsidRDefault="00752D57" w:rsidP="00752D57">
            <w:pPr>
              <w:spacing w:after="160" w:line="259" w:lineRule="auto"/>
            </w:pPr>
          </w:p>
        </w:tc>
        <w:tc>
          <w:tcPr>
            <w:tcW w:w="850" w:type="dxa"/>
            <w:shd w:val="clear" w:color="auto" w:fill="F2F2F2" w:themeFill="background1" w:themeFillShade="F2"/>
          </w:tcPr>
          <w:p w14:paraId="5E6E55F4" w14:textId="77777777" w:rsidR="00752D57" w:rsidRPr="00752D57" w:rsidRDefault="00752D57" w:rsidP="00752D57">
            <w:pPr>
              <w:spacing w:after="160" w:line="259" w:lineRule="auto"/>
              <w:rPr>
                <w:b/>
                <w:bCs/>
              </w:rPr>
            </w:pPr>
            <w:r w:rsidRPr="00752D57">
              <w:rPr>
                <w:b/>
                <w:bCs/>
              </w:rPr>
              <w:t xml:space="preserve"> 3</w:t>
            </w:r>
          </w:p>
        </w:tc>
      </w:tr>
      <w:tr w:rsidR="00055E16" w:rsidRPr="00752D57" w14:paraId="31EB946D" w14:textId="77777777" w:rsidTr="00AB57F6">
        <w:trPr>
          <w:gridAfter w:val="3"/>
          <w:wAfter w:w="7143" w:type="dxa"/>
          <w:trHeight w:val="450"/>
        </w:trPr>
        <w:tc>
          <w:tcPr>
            <w:tcW w:w="1924" w:type="dxa"/>
            <w:vMerge/>
          </w:tcPr>
          <w:p w14:paraId="5ACDEA34" w14:textId="77777777" w:rsidR="00055E16" w:rsidRPr="00752D57" w:rsidRDefault="00055E16" w:rsidP="00752D57">
            <w:pPr>
              <w:spacing w:after="160" w:line="259" w:lineRule="auto"/>
              <w:rPr>
                <w:b/>
                <w:bCs/>
              </w:rPr>
            </w:pPr>
          </w:p>
        </w:tc>
      </w:tr>
      <w:tr w:rsidR="004D692E" w:rsidRPr="00752D57" w14:paraId="6F9A7A86" w14:textId="77777777" w:rsidTr="00C201B9">
        <w:tc>
          <w:tcPr>
            <w:tcW w:w="1924" w:type="dxa"/>
            <w:vMerge w:val="restart"/>
            <w:shd w:val="clear" w:color="auto" w:fill="F2F2F2" w:themeFill="background1" w:themeFillShade="F2"/>
          </w:tcPr>
          <w:p w14:paraId="35A9D6BD" w14:textId="53984A3E" w:rsidR="004D692E" w:rsidRPr="00752D57" w:rsidRDefault="004D692E" w:rsidP="00752D57">
            <w:pPr>
              <w:spacing w:after="160" w:line="259" w:lineRule="auto"/>
            </w:pPr>
            <w:r w:rsidRPr="00752D57">
              <w:rPr>
                <w:b/>
              </w:rPr>
              <w:t xml:space="preserve">Instructor </w:t>
            </w:r>
            <w:r w:rsidRPr="227F1DAC">
              <w:rPr>
                <w:b/>
                <w:bCs/>
              </w:rPr>
              <w:t>Contact</w:t>
            </w:r>
            <w:r w:rsidRPr="00752D57">
              <w:rPr>
                <w:b/>
              </w:rPr>
              <w:t xml:space="preserve"> Information</w:t>
            </w:r>
            <w:r w:rsidRPr="227F1DAC">
              <w:rPr>
                <w:b/>
                <w:bCs/>
              </w:rPr>
              <w:t xml:space="preserve"> &amp; Communication </w:t>
            </w:r>
          </w:p>
          <w:p w14:paraId="4F9FF2E4" w14:textId="77777777" w:rsidR="004D692E" w:rsidRPr="00752D57" w:rsidRDefault="004D692E" w:rsidP="00752D57">
            <w:pPr>
              <w:spacing w:after="160" w:line="259" w:lineRule="auto"/>
            </w:pPr>
          </w:p>
        </w:tc>
        <w:tc>
          <w:tcPr>
            <w:tcW w:w="5017" w:type="dxa"/>
            <w:shd w:val="clear" w:color="auto" w:fill="F2F2F2" w:themeFill="background1" w:themeFillShade="F2"/>
          </w:tcPr>
          <w:p w14:paraId="4635F3B0" w14:textId="7C771ABB" w:rsidR="004D692E" w:rsidRPr="00752D57" w:rsidRDefault="004D692E" w:rsidP="00752D57">
            <w:pPr>
              <w:spacing w:after="160" w:line="259" w:lineRule="auto"/>
            </w:pPr>
            <w:r w:rsidRPr="00752D57">
              <w:t>4.</w:t>
            </w:r>
            <w:r>
              <w:t>3</w:t>
            </w:r>
            <w:r w:rsidRPr="00752D57">
              <w:t xml:space="preserve"> Contact information for the instructor is easy to find</w:t>
            </w:r>
            <w:r>
              <w:t>.</w:t>
            </w:r>
            <w:r w:rsidRPr="00752D57">
              <w:t xml:space="preserve"> </w:t>
            </w:r>
          </w:p>
        </w:tc>
        <w:tc>
          <w:tcPr>
            <w:tcW w:w="1276" w:type="dxa"/>
          </w:tcPr>
          <w:p w14:paraId="1ED27F21" w14:textId="77777777" w:rsidR="004D692E" w:rsidRPr="00752D57" w:rsidRDefault="004D692E" w:rsidP="00752D57">
            <w:pPr>
              <w:spacing w:after="160" w:line="259" w:lineRule="auto"/>
            </w:pPr>
          </w:p>
        </w:tc>
        <w:tc>
          <w:tcPr>
            <w:tcW w:w="850" w:type="dxa"/>
            <w:shd w:val="clear" w:color="auto" w:fill="F2F2F2" w:themeFill="background1" w:themeFillShade="F2"/>
          </w:tcPr>
          <w:p w14:paraId="0C63E6D0" w14:textId="77777777" w:rsidR="004D692E" w:rsidRPr="00752D57" w:rsidRDefault="004D692E" w:rsidP="00752D57">
            <w:pPr>
              <w:spacing w:after="160" w:line="259" w:lineRule="auto"/>
              <w:rPr>
                <w:b/>
                <w:bCs/>
              </w:rPr>
            </w:pPr>
            <w:r w:rsidRPr="00752D57">
              <w:rPr>
                <w:b/>
                <w:bCs/>
              </w:rPr>
              <w:t xml:space="preserve"> 5</w:t>
            </w:r>
          </w:p>
        </w:tc>
      </w:tr>
      <w:tr w:rsidR="004D692E" w:rsidRPr="00752D57" w14:paraId="2CB1EAD4" w14:textId="77777777" w:rsidTr="00C201B9">
        <w:tc>
          <w:tcPr>
            <w:tcW w:w="1924" w:type="dxa"/>
            <w:vMerge/>
          </w:tcPr>
          <w:p w14:paraId="145B5307" w14:textId="77777777" w:rsidR="004D692E" w:rsidRPr="00752D57" w:rsidRDefault="004D692E" w:rsidP="00752D57">
            <w:pPr>
              <w:spacing w:after="160" w:line="259" w:lineRule="auto"/>
              <w:rPr>
                <w:b/>
              </w:rPr>
            </w:pPr>
          </w:p>
        </w:tc>
        <w:tc>
          <w:tcPr>
            <w:tcW w:w="5017" w:type="dxa"/>
            <w:shd w:val="clear" w:color="auto" w:fill="F2F2F2" w:themeFill="background1" w:themeFillShade="F2"/>
          </w:tcPr>
          <w:p w14:paraId="0E8D0033" w14:textId="3FD49407" w:rsidR="004D692E" w:rsidRPr="00752D57" w:rsidRDefault="004D692E" w:rsidP="00752D57">
            <w:pPr>
              <w:spacing w:after="160" w:line="259" w:lineRule="auto"/>
            </w:pPr>
            <w:r>
              <w:t xml:space="preserve">4.4 The instructor’s methods for collecting and returning work are clearly explained (e.g., submission details, accept early or late assignments). </w:t>
            </w:r>
          </w:p>
        </w:tc>
        <w:tc>
          <w:tcPr>
            <w:tcW w:w="1276" w:type="dxa"/>
          </w:tcPr>
          <w:p w14:paraId="524D5109" w14:textId="77777777" w:rsidR="004D692E" w:rsidRPr="00752D57" w:rsidRDefault="004D692E" w:rsidP="00752D57">
            <w:pPr>
              <w:spacing w:after="160" w:line="259" w:lineRule="auto"/>
            </w:pPr>
          </w:p>
        </w:tc>
        <w:tc>
          <w:tcPr>
            <w:tcW w:w="850" w:type="dxa"/>
            <w:shd w:val="clear" w:color="auto" w:fill="F2F2F2" w:themeFill="background1" w:themeFillShade="F2"/>
          </w:tcPr>
          <w:p w14:paraId="7B2A9C0F" w14:textId="77777777" w:rsidR="004D692E" w:rsidRPr="00752D57" w:rsidRDefault="004D692E" w:rsidP="00752D57">
            <w:pPr>
              <w:spacing w:after="160" w:line="259" w:lineRule="auto"/>
              <w:rPr>
                <w:b/>
                <w:bCs/>
              </w:rPr>
            </w:pPr>
            <w:r w:rsidRPr="00752D57">
              <w:rPr>
                <w:b/>
                <w:bCs/>
              </w:rPr>
              <w:t xml:space="preserve"> 3</w:t>
            </w:r>
          </w:p>
        </w:tc>
      </w:tr>
      <w:tr w:rsidR="004D692E" w:rsidRPr="00752D57" w14:paraId="5D3EE2A3" w14:textId="77777777" w:rsidTr="00C201B9">
        <w:tc>
          <w:tcPr>
            <w:tcW w:w="1924" w:type="dxa"/>
            <w:vMerge/>
          </w:tcPr>
          <w:p w14:paraId="408A98C3" w14:textId="77777777" w:rsidR="004D692E" w:rsidRPr="00752D57" w:rsidRDefault="004D692E" w:rsidP="00752D57">
            <w:pPr>
              <w:spacing w:after="160" w:line="259" w:lineRule="auto"/>
              <w:rPr>
                <w:b/>
              </w:rPr>
            </w:pPr>
          </w:p>
        </w:tc>
        <w:tc>
          <w:tcPr>
            <w:tcW w:w="5017" w:type="dxa"/>
            <w:shd w:val="clear" w:color="auto" w:fill="F2F2F2" w:themeFill="background1" w:themeFillShade="F2"/>
          </w:tcPr>
          <w:p w14:paraId="20135133" w14:textId="79F9C8F6" w:rsidR="004D692E" w:rsidRPr="00752D57" w:rsidRDefault="004D692E" w:rsidP="00752D57">
            <w:pPr>
              <w:spacing w:after="160" w:line="259" w:lineRule="auto"/>
            </w:pPr>
            <w:r>
              <w:t xml:space="preserve">4.5 Acceptable communication methods for contacting the instructor are identified and included (e.g., email, phone, messages, social media). </w:t>
            </w:r>
          </w:p>
        </w:tc>
        <w:tc>
          <w:tcPr>
            <w:tcW w:w="1276" w:type="dxa"/>
          </w:tcPr>
          <w:p w14:paraId="201EDBA2" w14:textId="77777777" w:rsidR="004D692E" w:rsidRPr="00752D57" w:rsidRDefault="004D692E" w:rsidP="00752D57">
            <w:pPr>
              <w:spacing w:after="160" w:line="259" w:lineRule="auto"/>
            </w:pPr>
          </w:p>
        </w:tc>
        <w:tc>
          <w:tcPr>
            <w:tcW w:w="850" w:type="dxa"/>
            <w:shd w:val="clear" w:color="auto" w:fill="F2F2F2" w:themeFill="background1" w:themeFillShade="F2"/>
          </w:tcPr>
          <w:p w14:paraId="5ADCA1FA" w14:textId="77777777" w:rsidR="004D692E" w:rsidRPr="00752D57" w:rsidRDefault="004D692E" w:rsidP="00752D57">
            <w:pPr>
              <w:spacing w:after="160" w:line="259" w:lineRule="auto"/>
              <w:rPr>
                <w:b/>
                <w:bCs/>
              </w:rPr>
            </w:pPr>
            <w:r w:rsidRPr="00752D57">
              <w:rPr>
                <w:b/>
                <w:bCs/>
              </w:rPr>
              <w:t xml:space="preserve"> 3</w:t>
            </w:r>
          </w:p>
        </w:tc>
      </w:tr>
      <w:tr w:rsidR="004D692E" w:rsidRPr="00752D57" w14:paraId="313FA444" w14:textId="77777777" w:rsidTr="00C201B9">
        <w:tc>
          <w:tcPr>
            <w:tcW w:w="1924" w:type="dxa"/>
            <w:vMerge/>
          </w:tcPr>
          <w:p w14:paraId="508979DB" w14:textId="77777777" w:rsidR="004D692E" w:rsidRPr="00752D57" w:rsidRDefault="004D692E" w:rsidP="00752D57">
            <w:pPr>
              <w:spacing w:after="160" w:line="259" w:lineRule="auto"/>
              <w:rPr>
                <w:b/>
              </w:rPr>
            </w:pPr>
          </w:p>
        </w:tc>
        <w:tc>
          <w:tcPr>
            <w:tcW w:w="5017" w:type="dxa"/>
            <w:shd w:val="clear" w:color="auto" w:fill="F2F2F2" w:themeFill="background1" w:themeFillShade="F2"/>
          </w:tcPr>
          <w:p w14:paraId="45149CF3" w14:textId="473056AB" w:rsidR="004D692E" w:rsidRPr="00752D57" w:rsidRDefault="004D692E" w:rsidP="00752D57">
            <w:pPr>
              <w:spacing w:after="160" w:line="259" w:lineRule="auto"/>
            </w:pPr>
            <w:r>
              <w:t xml:space="preserve">4.6 Expected response time for instructor replies is included. </w:t>
            </w:r>
          </w:p>
        </w:tc>
        <w:tc>
          <w:tcPr>
            <w:tcW w:w="1276" w:type="dxa"/>
          </w:tcPr>
          <w:p w14:paraId="42D600AD" w14:textId="77777777" w:rsidR="004D692E" w:rsidRPr="00752D57" w:rsidRDefault="004D692E" w:rsidP="00752D57">
            <w:pPr>
              <w:spacing w:after="160" w:line="259" w:lineRule="auto"/>
            </w:pPr>
          </w:p>
        </w:tc>
        <w:tc>
          <w:tcPr>
            <w:tcW w:w="850" w:type="dxa"/>
            <w:shd w:val="clear" w:color="auto" w:fill="F2F2F2" w:themeFill="background1" w:themeFillShade="F2"/>
          </w:tcPr>
          <w:p w14:paraId="26E4C3FE" w14:textId="77777777" w:rsidR="004D692E" w:rsidRPr="00752D57" w:rsidRDefault="004D692E" w:rsidP="00752D57">
            <w:pPr>
              <w:spacing w:after="160" w:line="259" w:lineRule="auto"/>
              <w:rPr>
                <w:b/>
                <w:bCs/>
              </w:rPr>
            </w:pPr>
            <w:r w:rsidRPr="00752D57">
              <w:rPr>
                <w:b/>
                <w:bCs/>
              </w:rPr>
              <w:t xml:space="preserve"> 3</w:t>
            </w:r>
          </w:p>
        </w:tc>
      </w:tr>
      <w:tr w:rsidR="004D692E" w14:paraId="704AC0CA" w14:textId="77777777" w:rsidTr="00C201B9">
        <w:trPr>
          <w:trHeight w:val="300"/>
        </w:trPr>
        <w:tc>
          <w:tcPr>
            <w:tcW w:w="1924" w:type="dxa"/>
            <w:vMerge/>
            <w:shd w:val="clear" w:color="auto" w:fill="F2F2F2" w:themeFill="background1" w:themeFillShade="F2"/>
          </w:tcPr>
          <w:p w14:paraId="64DEE249" w14:textId="46ABFC5C" w:rsidR="004D692E" w:rsidRDefault="004D692E" w:rsidP="2814CFCA">
            <w:pPr>
              <w:spacing w:line="259" w:lineRule="auto"/>
              <w:rPr>
                <w:b/>
                <w:bCs/>
              </w:rPr>
            </w:pPr>
          </w:p>
        </w:tc>
        <w:tc>
          <w:tcPr>
            <w:tcW w:w="5017" w:type="dxa"/>
            <w:shd w:val="clear" w:color="auto" w:fill="F2F2F2" w:themeFill="background1" w:themeFillShade="F2"/>
          </w:tcPr>
          <w:p w14:paraId="7CCA9959" w14:textId="7A713E39" w:rsidR="004D692E" w:rsidRDefault="004D692E" w:rsidP="2814CFCA">
            <w:pPr>
              <w:spacing w:line="259" w:lineRule="auto"/>
            </w:pPr>
            <w:r>
              <w:t xml:space="preserve">4.7 The instructors’ role within the course is explained (e.g., module co-ordinator, seminar tutors, guest lecturers etc.). </w:t>
            </w:r>
          </w:p>
        </w:tc>
        <w:tc>
          <w:tcPr>
            <w:tcW w:w="1276" w:type="dxa"/>
          </w:tcPr>
          <w:p w14:paraId="3E3DCBBF" w14:textId="254471A2" w:rsidR="004D692E" w:rsidRDefault="004D692E" w:rsidP="2814CFCA">
            <w:pPr>
              <w:spacing w:line="259" w:lineRule="auto"/>
            </w:pPr>
          </w:p>
        </w:tc>
        <w:tc>
          <w:tcPr>
            <w:tcW w:w="850" w:type="dxa"/>
            <w:shd w:val="clear" w:color="auto" w:fill="F2F2F2" w:themeFill="background1" w:themeFillShade="F2"/>
          </w:tcPr>
          <w:p w14:paraId="31C4CF43" w14:textId="0465FF1E" w:rsidR="004D692E" w:rsidRDefault="004D692E" w:rsidP="2814CFCA">
            <w:pPr>
              <w:spacing w:line="259" w:lineRule="auto"/>
              <w:rPr>
                <w:b/>
                <w:bCs/>
              </w:rPr>
            </w:pPr>
            <w:r>
              <w:rPr>
                <w:b/>
                <w:bCs/>
              </w:rPr>
              <w:t>3</w:t>
            </w:r>
          </w:p>
        </w:tc>
      </w:tr>
      <w:tr w:rsidR="004D692E" w:rsidRPr="00752D57" w14:paraId="1DD078B0" w14:textId="77777777" w:rsidTr="00C201B9">
        <w:tc>
          <w:tcPr>
            <w:tcW w:w="1924" w:type="dxa"/>
            <w:vMerge w:val="restart"/>
            <w:shd w:val="clear" w:color="auto" w:fill="F2F2F2" w:themeFill="background1" w:themeFillShade="F2"/>
          </w:tcPr>
          <w:p w14:paraId="039F5DB2" w14:textId="1EDBEB42" w:rsidR="004D692E" w:rsidRDefault="004D692E" w:rsidP="2814CFCA">
            <w:pPr>
              <w:spacing w:after="160" w:line="259" w:lineRule="auto"/>
            </w:pPr>
            <w:r w:rsidRPr="2814CFCA">
              <w:rPr>
                <w:b/>
                <w:bCs/>
              </w:rPr>
              <w:t xml:space="preserve">Course / institutional policies and support </w:t>
            </w:r>
          </w:p>
          <w:p w14:paraId="603355BD" w14:textId="77777777" w:rsidR="004D692E" w:rsidRPr="00752D57" w:rsidRDefault="004D692E" w:rsidP="00752D57">
            <w:pPr>
              <w:spacing w:after="160" w:line="259" w:lineRule="auto"/>
            </w:pPr>
          </w:p>
        </w:tc>
        <w:tc>
          <w:tcPr>
            <w:tcW w:w="5017" w:type="dxa"/>
            <w:shd w:val="clear" w:color="auto" w:fill="F2F2F2" w:themeFill="background1" w:themeFillShade="F2"/>
          </w:tcPr>
          <w:p w14:paraId="2C6D0B1A" w14:textId="239BF2EA" w:rsidR="004D692E" w:rsidRPr="00752D57" w:rsidRDefault="004D692E" w:rsidP="00752D57">
            <w:pPr>
              <w:spacing w:after="160" w:line="259" w:lineRule="auto"/>
            </w:pPr>
            <w:r>
              <w:t xml:space="preserve">4.8 Course / institutional policies (e.g., decorum, behaviour, netiquette) are clear and easy to find. </w:t>
            </w:r>
          </w:p>
        </w:tc>
        <w:tc>
          <w:tcPr>
            <w:tcW w:w="1276" w:type="dxa"/>
          </w:tcPr>
          <w:p w14:paraId="6E4FBD4F" w14:textId="77777777" w:rsidR="004D692E" w:rsidRPr="00752D57" w:rsidRDefault="004D692E" w:rsidP="00752D57">
            <w:pPr>
              <w:spacing w:after="160" w:line="259" w:lineRule="auto"/>
            </w:pPr>
          </w:p>
        </w:tc>
        <w:tc>
          <w:tcPr>
            <w:tcW w:w="850" w:type="dxa"/>
            <w:shd w:val="clear" w:color="auto" w:fill="F2F2F2" w:themeFill="background1" w:themeFillShade="F2"/>
          </w:tcPr>
          <w:p w14:paraId="041E69E0" w14:textId="77777777" w:rsidR="004D692E" w:rsidRPr="00752D57" w:rsidRDefault="004D692E" w:rsidP="00752D57">
            <w:pPr>
              <w:spacing w:after="160" w:line="259" w:lineRule="auto"/>
              <w:rPr>
                <w:b/>
                <w:bCs/>
              </w:rPr>
            </w:pPr>
            <w:r w:rsidRPr="00752D57">
              <w:rPr>
                <w:b/>
                <w:bCs/>
              </w:rPr>
              <w:t xml:space="preserve"> 4</w:t>
            </w:r>
          </w:p>
        </w:tc>
      </w:tr>
      <w:tr w:rsidR="004D692E" w:rsidRPr="00752D57" w14:paraId="504DCB4D" w14:textId="77777777" w:rsidTr="00C201B9">
        <w:tc>
          <w:tcPr>
            <w:tcW w:w="1924" w:type="dxa"/>
            <w:vMerge/>
          </w:tcPr>
          <w:p w14:paraId="61B2C842" w14:textId="77777777" w:rsidR="004D692E" w:rsidRPr="00752D57" w:rsidRDefault="004D692E" w:rsidP="00752D57">
            <w:pPr>
              <w:spacing w:after="160" w:line="259" w:lineRule="auto"/>
              <w:rPr>
                <w:b/>
              </w:rPr>
            </w:pPr>
          </w:p>
        </w:tc>
        <w:tc>
          <w:tcPr>
            <w:tcW w:w="5017" w:type="dxa"/>
            <w:shd w:val="clear" w:color="auto" w:fill="F2F2F2" w:themeFill="background1" w:themeFillShade="F2"/>
          </w:tcPr>
          <w:p w14:paraId="22B98164" w14:textId="179CE6F1" w:rsidR="004D692E" w:rsidRPr="00752D57" w:rsidRDefault="004D692E" w:rsidP="00752D57">
            <w:pPr>
              <w:spacing w:after="160" w:line="259" w:lineRule="auto"/>
            </w:pPr>
            <w:r w:rsidRPr="00752D57">
              <w:t>4.</w:t>
            </w:r>
            <w:r>
              <w:t xml:space="preserve">9 </w:t>
            </w:r>
            <w:r w:rsidRPr="00752D57">
              <w:t xml:space="preserve">Links to institutional </w:t>
            </w:r>
            <w:r>
              <w:t xml:space="preserve">policies (e.g., regulation on unacceptable academic practice, </w:t>
            </w:r>
            <w:proofErr w:type="spellStart"/>
            <w:r>
              <w:t>LibGuides</w:t>
            </w:r>
            <w:proofErr w:type="spellEnd"/>
            <w:r>
              <w:t>, accessibility statements), materials, and forms relevant for learner success</w:t>
            </w:r>
            <w:r w:rsidRPr="00752D57">
              <w:t xml:space="preserve"> are </w:t>
            </w:r>
            <w:r>
              <w:t>included</w:t>
            </w:r>
            <w:r w:rsidRPr="00752D57">
              <w:t xml:space="preserve"> and easy to find</w:t>
            </w:r>
            <w:r>
              <w:t xml:space="preserve">. </w:t>
            </w:r>
          </w:p>
        </w:tc>
        <w:tc>
          <w:tcPr>
            <w:tcW w:w="1276" w:type="dxa"/>
          </w:tcPr>
          <w:p w14:paraId="41A5A502" w14:textId="77777777" w:rsidR="004D692E" w:rsidRPr="00752D57" w:rsidRDefault="004D692E" w:rsidP="00752D57">
            <w:pPr>
              <w:spacing w:after="160" w:line="259" w:lineRule="auto"/>
            </w:pPr>
          </w:p>
        </w:tc>
        <w:tc>
          <w:tcPr>
            <w:tcW w:w="850" w:type="dxa"/>
            <w:shd w:val="clear" w:color="auto" w:fill="F2F2F2" w:themeFill="background1" w:themeFillShade="F2"/>
          </w:tcPr>
          <w:p w14:paraId="0AB802BD" w14:textId="77777777" w:rsidR="004D692E" w:rsidRPr="00752D57" w:rsidRDefault="004D692E" w:rsidP="00752D57">
            <w:pPr>
              <w:spacing w:after="160" w:line="259" w:lineRule="auto"/>
              <w:rPr>
                <w:b/>
                <w:bCs/>
              </w:rPr>
            </w:pPr>
            <w:r w:rsidRPr="00752D57">
              <w:rPr>
                <w:b/>
                <w:bCs/>
              </w:rPr>
              <w:t xml:space="preserve"> 4</w:t>
            </w:r>
          </w:p>
        </w:tc>
      </w:tr>
      <w:tr w:rsidR="004D692E" w14:paraId="0FD7456D" w14:textId="77777777" w:rsidTr="00C201B9">
        <w:trPr>
          <w:trHeight w:val="300"/>
        </w:trPr>
        <w:tc>
          <w:tcPr>
            <w:tcW w:w="1924" w:type="dxa"/>
            <w:vMerge/>
            <w:shd w:val="clear" w:color="auto" w:fill="F2F2F2" w:themeFill="background1" w:themeFillShade="F2"/>
          </w:tcPr>
          <w:p w14:paraId="3E968DD6" w14:textId="03CE5987" w:rsidR="004D692E" w:rsidRDefault="004D692E" w:rsidP="2814CFCA">
            <w:pPr>
              <w:spacing w:line="259" w:lineRule="auto"/>
              <w:rPr>
                <w:b/>
                <w:bCs/>
              </w:rPr>
            </w:pPr>
          </w:p>
        </w:tc>
        <w:tc>
          <w:tcPr>
            <w:tcW w:w="5017" w:type="dxa"/>
            <w:shd w:val="clear" w:color="auto" w:fill="F2F2F2" w:themeFill="background1" w:themeFillShade="F2"/>
          </w:tcPr>
          <w:p w14:paraId="6EE354A0" w14:textId="75F4E813" w:rsidR="004D692E" w:rsidRDefault="004D692E" w:rsidP="2814CFCA">
            <w:pPr>
              <w:spacing w:after="160" w:line="259" w:lineRule="auto"/>
            </w:pPr>
            <w:r>
              <w:t>4.10 Links to institutional services that support learners (e.g., tech support, help desk, library, writing centre) are included and easy to find.</w:t>
            </w:r>
          </w:p>
          <w:p w14:paraId="2720FC96" w14:textId="1F1FEBB0" w:rsidR="004D692E" w:rsidRDefault="004D692E" w:rsidP="2814CFCA">
            <w:pPr>
              <w:spacing w:line="259" w:lineRule="auto"/>
            </w:pPr>
          </w:p>
        </w:tc>
        <w:tc>
          <w:tcPr>
            <w:tcW w:w="1276" w:type="dxa"/>
          </w:tcPr>
          <w:p w14:paraId="220382AC" w14:textId="1463D554" w:rsidR="004D692E" w:rsidRDefault="004D692E" w:rsidP="2814CFCA">
            <w:pPr>
              <w:spacing w:line="259" w:lineRule="auto"/>
            </w:pPr>
          </w:p>
        </w:tc>
        <w:tc>
          <w:tcPr>
            <w:tcW w:w="850" w:type="dxa"/>
            <w:shd w:val="clear" w:color="auto" w:fill="F2F2F2" w:themeFill="background1" w:themeFillShade="F2"/>
          </w:tcPr>
          <w:p w14:paraId="7E578DB7" w14:textId="7954611F" w:rsidR="004D692E" w:rsidRDefault="004D692E" w:rsidP="2814CFCA">
            <w:pPr>
              <w:spacing w:line="259" w:lineRule="auto"/>
              <w:rPr>
                <w:b/>
                <w:bCs/>
              </w:rPr>
            </w:pPr>
            <w:r>
              <w:rPr>
                <w:b/>
                <w:bCs/>
              </w:rPr>
              <w:t>4</w:t>
            </w:r>
          </w:p>
        </w:tc>
      </w:tr>
      <w:tr w:rsidR="004D692E" w14:paraId="4B1A34B9" w14:textId="77777777" w:rsidTr="00C201B9">
        <w:trPr>
          <w:trHeight w:val="300"/>
        </w:trPr>
        <w:tc>
          <w:tcPr>
            <w:tcW w:w="1924" w:type="dxa"/>
            <w:vMerge/>
            <w:shd w:val="clear" w:color="auto" w:fill="F2F2F2" w:themeFill="background1" w:themeFillShade="F2"/>
          </w:tcPr>
          <w:p w14:paraId="22D183C5" w14:textId="42815DA8" w:rsidR="004D692E" w:rsidRDefault="004D692E" w:rsidP="2814CFCA">
            <w:pPr>
              <w:spacing w:line="259" w:lineRule="auto"/>
              <w:rPr>
                <w:b/>
                <w:bCs/>
              </w:rPr>
            </w:pPr>
          </w:p>
        </w:tc>
        <w:tc>
          <w:tcPr>
            <w:tcW w:w="5017" w:type="dxa"/>
            <w:shd w:val="clear" w:color="auto" w:fill="F2F2F2" w:themeFill="background1" w:themeFillShade="F2"/>
          </w:tcPr>
          <w:p w14:paraId="3643FFF4" w14:textId="4939A516" w:rsidR="004D692E" w:rsidRDefault="004D692E" w:rsidP="2814CFCA">
            <w:pPr>
              <w:spacing w:line="259" w:lineRule="auto"/>
            </w:pPr>
            <w:r>
              <w:t>4.11 Links to institutional contacts and procedures for supporting learners (for example Student Services) are included and easy to find.</w:t>
            </w:r>
          </w:p>
        </w:tc>
        <w:tc>
          <w:tcPr>
            <w:tcW w:w="1276" w:type="dxa"/>
          </w:tcPr>
          <w:p w14:paraId="1A7AD8C8" w14:textId="28D8C66C" w:rsidR="004D692E" w:rsidRDefault="004D692E" w:rsidP="2814CFCA">
            <w:pPr>
              <w:spacing w:line="259" w:lineRule="auto"/>
            </w:pPr>
          </w:p>
        </w:tc>
        <w:tc>
          <w:tcPr>
            <w:tcW w:w="850" w:type="dxa"/>
            <w:shd w:val="clear" w:color="auto" w:fill="F2F2F2" w:themeFill="background1" w:themeFillShade="F2"/>
          </w:tcPr>
          <w:p w14:paraId="07F1432B" w14:textId="24764E26" w:rsidR="004D692E" w:rsidRDefault="004D692E" w:rsidP="2814CFCA">
            <w:pPr>
              <w:spacing w:line="259" w:lineRule="auto"/>
              <w:rPr>
                <w:b/>
                <w:bCs/>
              </w:rPr>
            </w:pPr>
            <w:r>
              <w:rPr>
                <w:b/>
                <w:bCs/>
              </w:rPr>
              <w:t>4</w:t>
            </w:r>
          </w:p>
        </w:tc>
      </w:tr>
      <w:tr w:rsidR="004D692E" w:rsidRPr="00752D57" w14:paraId="0C3C8AFA" w14:textId="77777777" w:rsidTr="00C201B9">
        <w:tc>
          <w:tcPr>
            <w:tcW w:w="1924" w:type="dxa"/>
            <w:vMerge w:val="restart"/>
            <w:shd w:val="clear" w:color="auto" w:fill="F2F2F2" w:themeFill="background1" w:themeFillShade="F2"/>
          </w:tcPr>
          <w:p w14:paraId="684402B6" w14:textId="7DE5324B" w:rsidR="004D692E" w:rsidRDefault="004D692E" w:rsidP="2814CFCA">
            <w:pPr>
              <w:spacing w:after="160" w:line="259" w:lineRule="auto"/>
            </w:pPr>
            <w:r w:rsidRPr="2814CFCA">
              <w:rPr>
                <w:b/>
                <w:bCs/>
              </w:rPr>
              <w:t>Digital Accessibility and Technical Factors</w:t>
            </w:r>
          </w:p>
          <w:p w14:paraId="01D2E111" w14:textId="77777777" w:rsidR="004D692E" w:rsidRPr="00752D57" w:rsidRDefault="004D692E" w:rsidP="00752D57">
            <w:pPr>
              <w:spacing w:after="160" w:line="259" w:lineRule="auto"/>
            </w:pPr>
          </w:p>
        </w:tc>
        <w:tc>
          <w:tcPr>
            <w:tcW w:w="5017" w:type="dxa"/>
            <w:shd w:val="clear" w:color="auto" w:fill="F2F2F2" w:themeFill="background1" w:themeFillShade="F2"/>
          </w:tcPr>
          <w:p w14:paraId="4978082E" w14:textId="7CC7049E" w:rsidR="004D692E" w:rsidRDefault="004D692E" w:rsidP="2814CFCA">
            <w:r>
              <w:lastRenderedPageBreak/>
              <w:t>4.12 Content is accessible and supports the needs and preferences of students with a wide range of abilities (e.g., transcripts for audio/visual content, file format options, platform neutrality).</w:t>
            </w:r>
          </w:p>
        </w:tc>
        <w:tc>
          <w:tcPr>
            <w:tcW w:w="1276" w:type="dxa"/>
          </w:tcPr>
          <w:p w14:paraId="575B926F" w14:textId="77777777" w:rsidR="004D692E" w:rsidRDefault="004D692E" w:rsidP="2814CFCA"/>
        </w:tc>
        <w:tc>
          <w:tcPr>
            <w:tcW w:w="850" w:type="dxa"/>
            <w:shd w:val="clear" w:color="auto" w:fill="F2F2F2" w:themeFill="background1" w:themeFillShade="F2"/>
          </w:tcPr>
          <w:p w14:paraId="0A87199D" w14:textId="77777777" w:rsidR="004D692E" w:rsidRPr="2814CFCA" w:rsidRDefault="004D692E" w:rsidP="2814CFCA">
            <w:pPr>
              <w:rPr>
                <w:b/>
                <w:bCs/>
              </w:rPr>
            </w:pPr>
            <w:r w:rsidRPr="2814CFCA">
              <w:rPr>
                <w:b/>
                <w:bCs/>
              </w:rPr>
              <w:t xml:space="preserve"> 3</w:t>
            </w:r>
          </w:p>
        </w:tc>
      </w:tr>
      <w:tr w:rsidR="004D692E" w:rsidRPr="00752D57" w14:paraId="3BC6DC9F" w14:textId="77777777" w:rsidTr="00C201B9">
        <w:tc>
          <w:tcPr>
            <w:tcW w:w="1924" w:type="dxa"/>
            <w:vMerge/>
          </w:tcPr>
          <w:p w14:paraId="09AC5F55" w14:textId="77777777" w:rsidR="004D692E" w:rsidRPr="00752D57" w:rsidRDefault="004D692E" w:rsidP="00752D57">
            <w:pPr>
              <w:spacing w:after="160" w:line="259" w:lineRule="auto"/>
              <w:rPr>
                <w:b/>
              </w:rPr>
            </w:pPr>
          </w:p>
        </w:tc>
        <w:tc>
          <w:tcPr>
            <w:tcW w:w="5017" w:type="dxa"/>
            <w:shd w:val="clear" w:color="auto" w:fill="F2F2F2" w:themeFill="background1" w:themeFillShade="F2"/>
          </w:tcPr>
          <w:p w14:paraId="07E59403" w14:textId="454E6ABB" w:rsidR="004D692E" w:rsidRDefault="004D692E" w:rsidP="2814CFCA">
            <w:r>
              <w:t>4.13 Lengthy/large files are broken into smaller segments for improved content consumption and usability (e.g., six 10-minute audio/video files versus a single 60-minute file, five 10-page documents versus a single 50-page document).</w:t>
            </w:r>
          </w:p>
        </w:tc>
        <w:tc>
          <w:tcPr>
            <w:tcW w:w="1276" w:type="dxa"/>
          </w:tcPr>
          <w:p w14:paraId="074A1016" w14:textId="77777777" w:rsidR="004D692E" w:rsidRDefault="004D692E" w:rsidP="2814CFCA"/>
        </w:tc>
        <w:tc>
          <w:tcPr>
            <w:tcW w:w="850" w:type="dxa"/>
            <w:shd w:val="clear" w:color="auto" w:fill="F2F2F2" w:themeFill="background1" w:themeFillShade="F2"/>
          </w:tcPr>
          <w:p w14:paraId="55298105" w14:textId="3EB99C4E" w:rsidR="004D692E" w:rsidRPr="2814CFCA" w:rsidRDefault="004D692E" w:rsidP="2814CFCA">
            <w:pPr>
              <w:rPr>
                <w:b/>
                <w:bCs/>
              </w:rPr>
            </w:pPr>
            <w:r w:rsidRPr="2814CFCA">
              <w:rPr>
                <w:b/>
                <w:bCs/>
              </w:rPr>
              <w:t xml:space="preserve"> </w:t>
            </w:r>
            <w:r>
              <w:rPr>
                <w:b/>
                <w:bCs/>
              </w:rPr>
              <w:t>3</w:t>
            </w:r>
          </w:p>
        </w:tc>
      </w:tr>
      <w:tr w:rsidR="004D692E" w:rsidRPr="00752D57" w14:paraId="45B21C5A" w14:textId="77777777" w:rsidTr="00C201B9">
        <w:tc>
          <w:tcPr>
            <w:tcW w:w="1924" w:type="dxa"/>
            <w:vMerge/>
          </w:tcPr>
          <w:p w14:paraId="570A8957" w14:textId="77777777" w:rsidR="004D692E" w:rsidRPr="00752D57" w:rsidRDefault="004D692E" w:rsidP="00752D57">
            <w:pPr>
              <w:spacing w:after="160" w:line="259" w:lineRule="auto"/>
              <w:rPr>
                <w:b/>
              </w:rPr>
            </w:pPr>
          </w:p>
        </w:tc>
        <w:tc>
          <w:tcPr>
            <w:tcW w:w="5017" w:type="dxa"/>
            <w:shd w:val="clear" w:color="auto" w:fill="F2F2F2" w:themeFill="background1" w:themeFillShade="F2"/>
          </w:tcPr>
          <w:p w14:paraId="61B27664" w14:textId="712CC0DD" w:rsidR="004D692E" w:rsidRDefault="004D692E" w:rsidP="00B550FE">
            <w:pPr>
              <w:spacing w:after="160" w:line="259" w:lineRule="auto"/>
            </w:pPr>
            <w:r>
              <w:t>4.14 Multimedia is optimized for web delivery (e.g., videos are streamed whenever possible, graphics are optimized for web delivery).</w:t>
            </w:r>
          </w:p>
        </w:tc>
        <w:tc>
          <w:tcPr>
            <w:tcW w:w="1276" w:type="dxa"/>
          </w:tcPr>
          <w:p w14:paraId="72542CDF" w14:textId="77777777" w:rsidR="004D692E" w:rsidRDefault="004D692E" w:rsidP="2814CFCA"/>
        </w:tc>
        <w:tc>
          <w:tcPr>
            <w:tcW w:w="850" w:type="dxa"/>
            <w:shd w:val="clear" w:color="auto" w:fill="F2F2F2" w:themeFill="background1" w:themeFillShade="F2"/>
          </w:tcPr>
          <w:p w14:paraId="784E8D67" w14:textId="77777777" w:rsidR="004D692E" w:rsidRPr="2814CFCA" w:rsidRDefault="004D692E" w:rsidP="2814CFCA">
            <w:pPr>
              <w:rPr>
                <w:b/>
                <w:bCs/>
              </w:rPr>
            </w:pPr>
            <w:r w:rsidRPr="2814CFCA">
              <w:rPr>
                <w:b/>
                <w:bCs/>
              </w:rPr>
              <w:t xml:space="preserve"> 5</w:t>
            </w:r>
          </w:p>
        </w:tc>
      </w:tr>
      <w:tr w:rsidR="004D692E" w14:paraId="27B83FDC" w14:textId="77777777" w:rsidTr="00C201B9">
        <w:trPr>
          <w:trHeight w:val="300"/>
        </w:trPr>
        <w:tc>
          <w:tcPr>
            <w:tcW w:w="1924" w:type="dxa"/>
            <w:vMerge/>
            <w:shd w:val="clear" w:color="auto" w:fill="F2F2F2" w:themeFill="background1" w:themeFillShade="F2"/>
          </w:tcPr>
          <w:p w14:paraId="151A750F" w14:textId="00D0FB41" w:rsidR="004D692E" w:rsidRDefault="004D692E" w:rsidP="2814CFCA">
            <w:pPr>
              <w:spacing w:line="259" w:lineRule="auto"/>
              <w:rPr>
                <w:b/>
                <w:bCs/>
              </w:rPr>
            </w:pPr>
          </w:p>
        </w:tc>
        <w:tc>
          <w:tcPr>
            <w:tcW w:w="5017" w:type="dxa"/>
            <w:shd w:val="clear" w:color="auto" w:fill="F2F2F2" w:themeFill="background1" w:themeFillShade="F2"/>
          </w:tcPr>
          <w:p w14:paraId="003F15BE" w14:textId="76FE0CC3" w:rsidR="004D692E" w:rsidRDefault="004D692E" w:rsidP="2814CFCA">
            <w:pPr>
              <w:spacing w:line="259" w:lineRule="auto"/>
            </w:pPr>
            <w:r>
              <w:t>4.15 Course materials use standard formats to ensure usability.</w:t>
            </w:r>
          </w:p>
        </w:tc>
        <w:tc>
          <w:tcPr>
            <w:tcW w:w="1276" w:type="dxa"/>
          </w:tcPr>
          <w:p w14:paraId="24B875A3" w14:textId="22576116" w:rsidR="004D692E" w:rsidRDefault="004D692E" w:rsidP="2814CFCA">
            <w:pPr>
              <w:spacing w:line="259" w:lineRule="auto"/>
            </w:pPr>
          </w:p>
        </w:tc>
        <w:tc>
          <w:tcPr>
            <w:tcW w:w="850" w:type="dxa"/>
            <w:shd w:val="clear" w:color="auto" w:fill="F2F2F2" w:themeFill="background1" w:themeFillShade="F2"/>
          </w:tcPr>
          <w:p w14:paraId="25BA81DE" w14:textId="69A0C76B" w:rsidR="004D692E" w:rsidRDefault="004D692E" w:rsidP="2814CFCA">
            <w:pPr>
              <w:spacing w:line="259" w:lineRule="auto"/>
              <w:rPr>
                <w:b/>
                <w:bCs/>
              </w:rPr>
            </w:pPr>
            <w:r>
              <w:rPr>
                <w:b/>
                <w:bCs/>
              </w:rPr>
              <w:t>5</w:t>
            </w:r>
          </w:p>
        </w:tc>
      </w:tr>
      <w:tr w:rsidR="004D692E" w14:paraId="0A4D53B4" w14:textId="77777777" w:rsidTr="00C201B9">
        <w:trPr>
          <w:trHeight w:val="300"/>
        </w:trPr>
        <w:tc>
          <w:tcPr>
            <w:tcW w:w="1924" w:type="dxa"/>
            <w:vMerge/>
            <w:shd w:val="clear" w:color="auto" w:fill="F2F2F2" w:themeFill="background1" w:themeFillShade="F2"/>
          </w:tcPr>
          <w:p w14:paraId="28666117" w14:textId="43E37121" w:rsidR="004D692E" w:rsidRDefault="004D692E" w:rsidP="2814CFCA">
            <w:pPr>
              <w:spacing w:line="259" w:lineRule="auto"/>
              <w:rPr>
                <w:b/>
                <w:bCs/>
              </w:rPr>
            </w:pPr>
          </w:p>
        </w:tc>
        <w:tc>
          <w:tcPr>
            <w:tcW w:w="5017" w:type="dxa"/>
            <w:shd w:val="clear" w:color="auto" w:fill="F2F2F2" w:themeFill="background1" w:themeFillShade="F2"/>
          </w:tcPr>
          <w:p w14:paraId="3560348A" w14:textId="2FBB020B" w:rsidR="004D692E" w:rsidRDefault="004D692E" w:rsidP="2814CFCA">
            <w:pPr>
              <w:spacing w:line="259" w:lineRule="auto"/>
            </w:pPr>
            <w:r>
              <w:t>4.16 If technology is required for a specific learning activity, the link to that technology is included along with the instructions.</w:t>
            </w:r>
          </w:p>
        </w:tc>
        <w:tc>
          <w:tcPr>
            <w:tcW w:w="1276" w:type="dxa"/>
          </w:tcPr>
          <w:p w14:paraId="0B7CCEFD" w14:textId="6D870863" w:rsidR="004D692E" w:rsidRDefault="004D692E" w:rsidP="2814CFCA">
            <w:pPr>
              <w:spacing w:line="259" w:lineRule="auto"/>
            </w:pPr>
          </w:p>
        </w:tc>
        <w:tc>
          <w:tcPr>
            <w:tcW w:w="850" w:type="dxa"/>
            <w:shd w:val="clear" w:color="auto" w:fill="F2F2F2" w:themeFill="background1" w:themeFillShade="F2"/>
          </w:tcPr>
          <w:p w14:paraId="4118F21E" w14:textId="580F35E0" w:rsidR="004D692E" w:rsidRDefault="004D692E" w:rsidP="2814CFCA">
            <w:pPr>
              <w:spacing w:line="259" w:lineRule="auto"/>
              <w:rPr>
                <w:b/>
                <w:bCs/>
              </w:rPr>
            </w:pPr>
            <w:r>
              <w:rPr>
                <w:b/>
                <w:bCs/>
              </w:rPr>
              <w:t>2</w:t>
            </w:r>
          </w:p>
        </w:tc>
      </w:tr>
      <w:tr w:rsidR="00C201B9" w:rsidRPr="00752D57" w14:paraId="28600DF8" w14:textId="77777777" w:rsidTr="00C201B9">
        <w:tc>
          <w:tcPr>
            <w:tcW w:w="1924" w:type="dxa"/>
            <w:vMerge w:val="restart"/>
            <w:shd w:val="clear" w:color="auto" w:fill="F2F2F2" w:themeFill="background1" w:themeFillShade="F2"/>
          </w:tcPr>
          <w:p w14:paraId="5CF689E0" w14:textId="77777777" w:rsidR="00752D57" w:rsidRPr="00752D57" w:rsidRDefault="00752D57" w:rsidP="00752D57">
            <w:pPr>
              <w:spacing w:after="160" w:line="259" w:lineRule="auto"/>
            </w:pPr>
            <w:r w:rsidRPr="00752D57">
              <w:rPr>
                <w:b/>
              </w:rPr>
              <w:t>Feedback</w:t>
            </w:r>
          </w:p>
          <w:p w14:paraId="791446C4" w14:textId="77777777" w:rsidR="00752D57" w:rsidRPr="00752D57" w:rsidRDefault="00752D57" w:rsidP="00752D57">
            <w:pPr>
              <w:spacing w:after="160" w:line="259" w:lineRule="auto"/>
            </w:pPr>
          </w:p>
        </w:tc>
        <w:tc>
          <w:tcPr>
            <w:tcW w:w="5017" w:type="dxa"/>
            <w:shd w:val="clear" w:color="auto" w:fill="F2F2F2" w:themeFill="background1" w:themeFillShade="F2"/>
          </w:tcPr>
          <w:p w14:paraId="04E49952" w14:textId="19D6CF40" w:rsidR="35216644" w:rsidRDefault="35216644" w:rsidP="2814CFCA">
            <w:r>
              <w:t>4.1</w:t>
            </w:r>
            <w:r w:rsidR="00B550FE">
              <w:t>7</w:t>
            </w:r>
            <w:r>
              <w:t xml:space="preserve"> Learners have opportunity to give formative feedback to the instructor regarding course design, content, and presentation of course delivery.</w:t>
            </w:r>
          </w:p>
        </w:tc>
        <w:tc>
          <w:tcPr>
            <w:tcW w:w="1276" w:type="dxa"/>
          </w:tcPr>
          <w:p w14:paraId="18E48BDD" w14:textId="77777777" w:rsidR="2814CFCA" w:rsidRDefault="2814CFCA" w:rsidP="2814CFCA"/>
        </w:tc>
        <w:tc>
          <w:tcPr>
            <w:tcW w:w="850" w:type="dxa"/>
            <w:shd w:val="clear" w:color="auto" w:fill="F2F2F2" w:themeFill="background1" w:themeFillShade="F2"/>
          </w:tcPr>
          <w:p w14:paraId="63C63C3F" w14:textId="77777777" w:rsidR="00752D57" w:rsidRPr="2814CFCA" w:rsidRDefault="00752D57" w:rsidP="2814CFCA">
            <w:pPr>
              <w:rPr>
                <w:b/>
                <w:bCs/>
              </w:rPr>
            </w:pPr>
            <w:r w:rsidRPr="2814CFCA">
              <w:rPr>
                <w:b/>
                <w:bCs/>
              </w:rPr>
              <w:t xml:space="preserve"> 3</w:t>
            </w:r>
          </w:p>
        </w:tc>
      </w:tr>
      <w:tr w:rsidR="00C201B9" w:rsidRPr="00752D57" w14:paraId="23B60F52" w14:textId="77777777" w:rsidTr="00C201B9">
        <w:tc>
          <w:tcPr>
            <w:tcW w:w="1924" w:type="dxa"/>
            <w:vMerge/>
          </w:tcPr>
          <w:p w14:paraId="0804ABC7" w14:textId="77777777" w:rsidR="00752D57" w:rsidRPr="00752D57" w:rsidRDefault="00752D57" w:rsidP="00752D57">
            <w:pPr>
              <w:spacing w:after="160" w:line="259" w:lineRule="auto"/>
              <w:rPr>
                <w:b/>
              </w:rPr>
            </w:pPr>
          </w:p>
        </w:tc>
        <w:tc>
          <w:tcPr>
            <w:tcW w:w="5017" w:type="dxa"/>
            <w:shd w:val="clear" w:color="auto" w:fill="F2F2F2" w:themeFill="background1" w:themeFillShade="F2"/>
          </w:tcPr>
          <w:p w14:paraId="31A5A2B5" w14:textId="15CCB6CF" w:rsidR="4B708268" w:rsidRDefault="4B708268">
            <w:r>
              <w:t>4.1</w:t>
            </w:r>
            <w:r w:rsidR="00B550FE">
              <w:t>8</w:t>
            </w:r>
            <w:r>
              <w:t xml:space="preserve"> Feedback mechanisms allow learners to participate anonymously in course</w:t>
            </w:r>
          </w:p>
          <w:p w14:paraId="2706ACC2" w14:textId="19924C06" w:rsidR="4B708268" w:rsidRDefault="4B708268" w:rsidP="2814CFCA">
            <w:r>
              <w:t>evaluation (e.g., course evaluation information is listed in syllabus, via course</w:t>
            </w:r>
          </w:p>
          <w:p w14:paraId="595527CC" w14:textId="0F91684A" w:rsidR="4B708268" w:rsidRDefault="4B708268">
            <w:r>
              <w:t>announcement, link to institutional announcement, etc.).</w:t>
            </w:r>
          </w:p>
        </w:tc>
        <w:tc>
          <w:tcPr>
            <w:tcW w:w="1276" w:type="dxa"/>
          </w:tcPr>
          <w:p w14:paraId="22F2924F" w14:textId="2077F264" w:rsidR="2814CFCA" w:rsidRDefault="2814CFCA"/>
        </w:tc>
        <w:tc>
          <w:tcPr>
            <w:tcW w:w="850" w:type="dxa"/>
            <w:shd w:val="clear" w:color="auto" w:fill="F2F2F2" w:themeFill="background1" w:themeFillShade="F2"/>
          </w:tcPr>
          <w:p w14:paraId="18E69795" w14:textId="1A7D091C" w:rsidR="2814CFCA" w:rsidRDefault="00EC1B43">
            <w:r>
              <w:t>4</w:t>
            </w:r>
          </w:p>
        </w:tc>
      </w:tr>
    </w:tbl>
    <w:p w14:paraId="1A7688B2" w14:textId="77777777" w:rsidR="00752D57" w:rsidRPr="00752D57" w:rsidRDefault="00752D57" w:rsidP="00920ED9">
      <w:pPr>
        <w:pStyle w:val="Heading1"/>
      </w:pPr>
      <w:r w:rsidRPr="00752D57">
        <w:t xml:space="preserve">Module Access and Permission Information </w:t>
      </w:r>
    </w:p>
    <w:p w14:paraId="5066C837" w14:textId="24545733" w:rsidR="00752D57" w:rsidRPr="00752D57" w:rsidRDefault="00752D57" w:rsidP="00752D57">
      <w:r w:rsidRPr="00752D57">
        <w:t xml:space="preserve">By submitting this form, you are giving permission for the </w:t>
      </w:r>
      <w:r w:rsidR="00617F53">
        <w:t>Digital Education Group</w:t>
      </w:r>
      <w:r w:rsidRPr="00752D57">
        <w:t xml:space="preserve"> to make a copy of your module (without student enrolments), and for the AU ECA review panel to access that copy (not the live version of the module). </w:t>
      </w:r>
    </w:p>
    <w:p w14:paraId="121BBEA0" w14:textId="77777777" w:rsidR="00752D57" w:rsidRPr="00752D57" w:rsidRDefault="00752D57" w:rsidP="00752D57">
      <w:r w:rsidRPr="00752D57">
        <w:t xml:space="preserve">If student privacy is an issue, please let the team know, so that we can find alternatives. If you have any questions about the submission process, please email </w:t>
      </w:r>
      <w:hyperlink r:id="rId12">
        <w:r w:rsidRPr="00752D57">
          <w:rPr>
            <w:rStyle w:val="Hyperlink"/>
          </w:rPr>
          <w:t>elearning@aber.ac.uk.</w:t>
        </w:r>
      </w:hyperlink>
      <w:r w:rsidRPr="00752D57">
        <w:t xml:space="preserve"> Thank you for participating in the AU Exemplary Course Programme.</w:t>
      </w:r>
    </w:p>
    <w:p w14:paraId="4D6CAF08" w14:textId="77777777" w:rsidR="00752D57" w:rsidRPr="00752D57" w:rsidRDefault="00752D57" w:rsidP="00752D57"/>
    <w:p w14:paraId="6F03B68A" w14:textId="77777777" w:rsidR="00F47C4F" w:rsidRDefault="00F47C4F"/>
    <w:sectPr w:rsidR="00F47C4F" w:rsidSect="0096485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90661" w14:textId="77777777" w:rsidR="00467313" w:rsidRDefault="00467313">
      <w:pPr>
        <w:spacing w:after="0" w:line="240" w:lineRule="auto"/>
      </w:pPr>
      <w:r>
        <w:separator/>
      </w:r>
    </w:p>
  </w:endnote>
  <w:endnote w:type="continuationSeparator" w:id="0">
    <w:p w14:paraId="00668646" w14:textId="77777777" w:rsidR="00467313" w:rsidRDefault="00467313">
      <w:pPr>
        <w:spacing w:after="0" w:line="240" w:lineRule="auto"/>
      </w:pPr>
      <w:r>
        <w:continuationSeparator/>
      </w:r>
    </w:p>
  </w:endnote>
  <w:endnote w:type="continuationNotice" w:id="1">
    <w:p w14:paraId="610F0619" w14:textId="77777777" w:rsidR="00467313" w:rsidRDefault="00467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9481" w14:textId="77777777" w:rsidR="002F6918" w:rsidRDefault="00920ED9">
    <w:pPr>
      <w:pStyle w:val="Footer"/>
      <w:jc w:val="center"/>
    </w:pPr>
    <w:r>
      <w:t xml:space="preserve">Page </w:t>
    </w:r>
    <w:sdt>
      <w:sdtPr>
        <w:id w:val="19998433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sdtContent>
    </w:sdt>
  </w:p>
  <w:p w14:paraId="1BE50776" w14:textId="77777777" w:rsidR="002F6918" w:rsidRDefault="002F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7C635" w14:textId="77777777" w:rsidR="00467313" w:rsidRDefault="00467313">
      <w:pPr>
        <w:spacing w:after="0" w:line="240" w:lineRule="auto"/>
      </w:pPr>
      <w:r>
        <w:separator/>
      </w:r>
    </w:p>
  </w:footnote>
  <w:footnote w:type="continuationSeparator" w:id="0">
    <w:p w14:paraId="3647F15A" w14:textId="77777777" w:rsidR="00467313" w:rsidRDefault="00467313">
      <w:pPr>
        <w:spacing w:after="0" w:line="240" w:lineRule="auto"/>
      </w:pPr>
      <w:r>
        <w:continuationSeparator/>
      </w:r>
    </w:p>
  </w:footnote>
  <w:footnote w:type="continuationNotice" w:id="1">
    <w:p w14:paraId="656A2140" w14:textId="77777777" w:rsidR="00467313" w:rsidRDefault="004673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1AA71"/>
    <w:multiLevelType w:val="hybridMultilevel"/>
    <w:tmpl w:val="A96C1A34"/>
    <w:lvl w:ilvl="0" w:tplc="A7D41EE0">
      <w:start w:val="1"/>
      <w:numFmt w:val="bullet"/>
      <w:lvlText w:val=""/>
      <w:lvlJc w:val="left"/>
      <w:pPr>
        <w:ind w:left="720" w:hanging="360"/>
      </w:pPr>
      <w:rPr>
        <w:rFonts w:ascii="Symbol" w:hAnsi="Symbol" w:hint="default"/>
      </w:rPr>
    </w:lvl>
    <w:lvl w:ilvl="1" w:tplc="DCA67C8A">
      <w:start w:val="1"/>
      <w:numFmt w:val="bullet"/>
      <w:lvlText w:val="o"/>
      <w:lvlJc w:val="left"/>
      <w:pPr>
        <w:ind w:left="1440" w:hanging="360"/>
      </w:pPr>
      <w:rPr>
        <w:rFonts w:ascii="Courier New" w:hAnsi="Courier New" w:hint="default"/>
      </w:rPr>
    </w:lvl>
    <w:lvl w:ilvl="2" w:tplc="2474CF0A">
      <w:start w:val="1"/>
      <w:numFmt w:val="bullet"/>
      <w:lvlText w:val=""/>
      <w:lvlJc w:val="left"/>
      <w:pPr>
        <w:ind w:left="2160" w:hanging="360"/>
      </w:pPr>
      <w:rPr>
        <w:rFonts w:ascii="Wingdings" w:hAnsi="Wingdings" w:hint="default"/>
      </w:rPr>
    </w:lvl>
    <w:lvl w:ilvl="3" w:tplc="4ABA1A38">
      <w:start w:val="1"/>
      <w:numFmt w:val="bullet"/>
      <w:lvlText w:val=""/>
      <w:lvlJc w:val="left"/>
      <w:pPr>
        <w:ind w:left="2880" w:hanging="360"/>
      </w:pPr>
      <w:rPr>
        <w:rFonts w:ascii="Symbol" w:hAnsi="Symbol" w:hint="default"/>
      </w:rPr>
    </w:lvl>
    <w:lvl w:ilvl="4" w:tplc="2D28D2B8">
      <w:start w:val="1"/>
      <w:numFmt w:val="bullet"/>
      <w:lvlText w:val="o"/>
      <w:lvlJc w:val="left"/>
      <w:pPr>
        <w:ind w:left="3600" w:hanging="360"/>
      </w:pPr>
      <w:rPr>
        <w:rFonts w:ascii="Courier New" w:hAnsi="Courier New" w:hint="default"/>
      </w:rPr>
    </w:lvl>
    <w:lvl w:ilvl="5" w:tplc="9E489658">
      <w:start w:val="1"/>
      <w:numFmt w:val="bullet"/>
      <w:lvlText w:val=""/>
      <w:lvlJc w:val="left"/>
      <w:pPr>
        <w:ind w:left="4320" w:hanging="360"/>
      </w:pPr>
      <w:rPr>
        <w:rFonts w:ascii="Wingdings" w:hAnsi="Wingdings" w:hint="default"/>
      </w:rPr>
    </w:lvl>
    <w:lvl w:ilvl="6" w:tplc="164A8CB8">
      <w:start w:val="1"/>
      <w:numFmt w:val="bullet"/>
      <w:lvlText w:val=""/>
      <w:lvlJc w:val="left"/>
      <w:pPr>
        <w:ind w:left="5040" w:hanging="360"/>
      </w:pPr>
      <w:rPr>
        <w:rFonts w:ascii="Symbol" w:hAnsi="Symbol" w:hint="default"/>
      </w:rPr>
    </w:lvl>
    <w:lvl w:ilvl="7" w:tplc="1320FABA">
      <w:start w:val="1"/>
      <w:numFmt w:val="bullet"/>
      <w:lvlText w:val="o"/>
      <w:lvlJc w:val="left"/>
      <w:pPr>
        <w:ind w:left="5760" w:hanging="360"/>
      </w:pPr>
      <w:rPr>
        <w:rFonts w:ascii="Courier New" w:hAnsi="Courier New" w:hint="default"/>
      </w:rPr>
    </w:lvl>
    <w:lvl w:ilvl="8" w:tplc="4740F026">
      <w:start w:val="1"/>
      <w:numFmt w:val="bullet"/>
      <w:lvlText w:val=""/>
      <w:lvlJc w:val="left"/>
      <w:pPr>
        <w:ind w:left="6480" w:hanging="360"/>
      </w:pPr>
      <w:rPr>
        <w:rFonts w:ascii="Wingdings" w:hAnsi="Wingdings" w:hint="default"/>
      </w:rPr>
    </w:lvl>
  </w:abstractNum>
  <w:num w:numId="1" w16cid:durableId="169549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57"/>
    <w:rsid w:val="00055E16"/>
    <w:rsid w:val="0008285E"/>
    <w:rsid w:val="000849DB"/>
    <w:rsid w:val="00094C01"/>
    <w:rsid w:val="000B093E"/>
    <w:rsid w:val="000B7FD2"/>
    <w:rsid w:val="000F0FCF"/>
    <w:rsid w:val="00226527"/>
    <w:rsid w:val="00250FE3"/>
    <w:rsid w:val="00277A10"/>
    <w:rsid w:val="00292C08"/>
    <w:rsid w:val="002B7E50"/>
    <w:rsid w:val="002F6918"/>
    <w:rsid w:val="002F7F5E"/>
    <w:rsid w:val="00367E50"/>
    <w:rsid w:val="00400D64"/>
    <w:rsid w:val="00423E93"/>
    <w:rsid w:val="004253E1"/>
    <w:rsid w:val="00450EA2"/>
    <w:rsid w:val="00467313"/>
    <w:rsid w:val="00492810"/>
    <w:rsid w:val="004D083D"/>
    <w:rsid w:val="004D692E"/>
    <w:rsid w:val="00511F68"/>
    <w:rsid w:val="00514CA0"/>
    <w:rsid w:val="00543EBB"/>
    <w:rsid w:val="00573E81"/>
    <w:rsid w:val="00617F53"/>
    <w:rsid w:val="00631B3E"/>
    <w:rsid w:val="0064233D"/>
    <w:rsid w:val="00674269"/>
    <w:rsid w:val="006A21F6"/>
    <w:rsid w:val="00711479"/>
    <w:rsid w:val="00720619"/>
    <w:rsid w:val="0072358D"/>
    <w:rsid w:val="00726AD7"/>
    <w:rsid w:val="007449C2"/>
    <w:rsid w:val="00745B4E"/>
    <w:rsid w:val="007467AB"/>
    <w:rsid w:val="00752D57"/>
    <w:rsid w:val="00772FA9"/>
    <w:rsid w:val="007F5ACD"/>
    <w:rsid w:val="0080218D"/>
    <w:rsid w:val="00812425"/>
    <w:rsid w:val="00820096"/>
    <w:rsid w:val="00893D20"/>
    <w:rsid w:val="008A30C1"/>
    <w:rsid w:val="008C0E61"/>
    <w:rsid w:val="008E105A"/>
    <w:rsid w:val="008E213F"/>
    <w:rsid w:val="00920ED9"/>
    <w:rsid w:val="00923EA5"/>
    <w:rsid w:val="009278F3"/>
    <w:rsid w:val="00932A7A"/>
    <w:rsid w:val="00963C5D"/>
    <w:rsid w:val="0096485A"/>
    <w:rsid w:val="00995C34"/>
    <w:rsid w:val="00A10CEC"/>
    <w:rsid w:val="00A207EE"/>
    <w:rsid w:val="00A55344"/>
    <w:rsid w:val="00A62AA1"/>
    <w:rsid w:val="00A65E6C"/>
    <w:rsid w:val="00A86156"/>
    <w:rsid w:val="00AA4291"/>
    <w:rsid w:val="00AB57F6"/>
    <w:rsid w:val="00AF1EAE"/>
    <w:rsid w:val="00AF5220"/>
    <w:rsid w:val="00B00A60"/>
    <w:rsid w:val="00B01A43"/>
    <w:rsid w:val="00B05233"/>
    <w:rsid w:val="00B104D6"/>
    <w:rsid w:val="00B3392E"/>
    <w:rsid w:val="00B550FE"/>
    <w:rsid w:val="00B75E57"/>
    <w:rsid w:val="00B7648B"/>
    <w:rsid w:val="00B87B85"/>
    <w:rsid w:val="00BC2039"/>
    <w:rsid w:val="00BEB564"/>
    <w:rsid w:val="00C201B9"/>
    <w:rsid w:val="00C23E6B"/>
    <w:rsid w:val="00C652F1"/>
    <w:rsid w:val="00C800D3"/>
    <w:rsid w:val="00C832CB"/>
    <w:rsid w:val="00C834BE"/>
    <w:rsid w:val="00CC19EB"/>
    <w:rsid w:val="00CE339B"/>
    <w:rsid w:val="00CF2E89"/>
    <w:rsid w:val="00D24C0C"/>
    <w:rsid w:val="00D87C0C"/>
    <w:rsid w:val="00D96422"/>
    <w:rsid w:val="00DC7538"/>
    <w:rsid w:val="00DD005D"/>
    <w:rsid w:val="00E74747"/>
    <w:rsid w:val="00E82F9C"/>
    <w:rsid w:val="00EB0720"/>
    <w:rsid w:val="00EC1B43"/>
    <w:rsid w:val="00EE7941"/>
    <w:rsid w:val="00F00E87"/>
    <w:rsid w:val="00F13174"/>
    <w:rsid w:val="00F241FC"/>
    <w:rsid w:val="00F44934"/>
    <w:rsid w:val="00F47C4F"/>
    <w:rsid w:val="00F54A27"/>
    <w:rsid w:val="00F76069"/>
    <w:rsid w:val="00F91BCF"/>
    <w:rsid w:val="00F94AEC"/>
    <w:rsid w:val="00FB497C"/>
    <w:rsid w:val="00FF3ABF"/>
    <w:rsid w:val="00FF6EB1"/>
    <w:rsid w:val="018E4F96"/>
    <w:rsid w:val="029F715E"/>
    <w:rsid w:val="047B8F4F"/>
    <w:rsid w:val="07273AD3"/>
    <w:rsid w:val="076FE71F"/>
    <w:rsid w:val="0880C633"/>
    <w:rsid w:val="095DE81D"/>
    <w:rsid w:val="0A5C5D26"/>
    <w:rsid w:val="0A80AF56"/>
    <w:rsid w:val="0BAFE9BC"/>
    <w:rsid w:val="0C49BBDE"/>
    <w:rsid w:val="0C7F639F"/>
    <w:rsid w:val="0D0D84E3"/>
    <w:rsid w:val="0D236C14"/>
    <w:rsid w:val="0D8DD137"/>
    <w:rsid w:val="0E5EE500"/>
    <w:rsid w:val="0E72377A"/>
    <w:rsid w:val="0E7B6299"/>
    <w:rsid w:val="0F07D9C5"/>
    <w:rsid w:val="118BB0BE"/>
    <w:rsid w:val="1462B542"/>
    <w:rsid w:val="147897EE"/>
    <w:rsid w:val="159DF1CB"/>
    <w:rsid w:val="15AD4F20"/>
    <w:rsid w:val="1726E5A6"/>
    <w:rsid w:val="189A0EAE"/>
    <w:rsid w:val="18C7DE1F"/>
    <w:rsid w:val="1A072B38"/>
    <w:rsid w:val="1A4CD1D5"/>
    <w:rsid w:val="1A721D9F"/>
    <w:rsid w:val="1D200B3D"/>
    <w:rsid w:val="1E7E4F58"/>
    <w:rsid w:val="1ED7BD61"/>
    <w:rsid w:val="1F427DC1"/>
    <w:rsid w:val="209221FE"/>
    <w:rsid w:val="20B20F90"/>
    <w:rsid w:val="225498FC"/>
    <w:rsid w:val="227F1DAC"/>
    <w:rsid w:val="22EB9AFF"/>
    <w:rsid w:val="232737FD"/>
    <w:rsid w:val="243198D5"/>
    <w:rsid w:val="24643DDA"/>
    <w:rsid w:val="26587F01"/>
    <w:rsid w:val="27428D28"/>
    <w:rsid w:val="275C659A"/>
    <w:rsid w:val="2814CFCA"/>
    <w:rsid w:val="29523163"/>
    <w:rsid w:val="2A1A0B25"/>
    <w:rsid w:val="2B1D38CF"/>
    <w:rsid w:val="2B9F1B7C"/>
    <w:rsid w:val="2D8FF97D"/>
    <w:rsid w:val="2E778325"/>
    <w:rsid w:val="2E7C7C15"/>
    <w:rsid w:val="2F35EB38"/>
    <w:rsid w:val="3066A1B9"/>
    <w:rsid w:val="3129AD02"/>
    <w:rsid w:val="32C1F8B9"/>
    <w:rsid w:val="33641917"/>
    <w:rsid w:val="35216644"/>
    <w:rsid w:val="3582DE2A"/>
    <w:rsid w:val="3A0902D0"/>
    <w:rsid w:val="3AFEDED0"/>
    <w:rsid w:val="3B054ED2"/>
    <w:rsid w:val="3F0AD46C"/>
    <w:rsid w:val="4043F61A"/>
    <w:rsid w:val="411C8A44"/>
    <w:rsid w:val="4131C4C0"/>
    <w:rsid w:val="43B2AB6C"/>
    <w:rsid w:val="46D46B4C"/>
    <w:rsid w:val="4A667AC7"/>
    <w:rsid w:val="4A7628C9"/>
    <w:rsid w:val="4B708268"/>
    <w:rsid w:val="4BE2712D"/>
    <w:rsid w:val="4D7C9144"/>
    <w:rsid w:val="4E56360B"/>
    <w:rsid w:val="50351E61"/>
    <w:rsid w:val="51281689"/>
    <w:rsid w:val="517BDFCC"/>
    <w:rsid w:val="51E4F55D"/>
    <w:rsid w:val="53AF8178"/>
    <w:rsid w:val="5738CC1B"/>
    <w:rsid w:val="57791A41"/>
    <w:rsid w:val="592A4660"/>
    <w:rsid w:val="5C00B758"/>
    <w:rsid w:val="5EDE09BE"/>
    <w:rsid w:val="5FFC8427"/>
    <w:rsid w:val="61236A68"/>
    <w:rsid w:val="61BDFD6B"/>
    <w:rsid w:val="62521C8D"/>
    <w:rsid w:val="63C67CA4"/>
    <w:rsid w:val="6416DE84"/>
    <w:rsid w:val="652699C1"/>
    <w:rsid w:val="6BC5846D"/>
    <w:rsid w:val="6C6145A0"/>
    <w:rsid w:val="6C795914"/>
    <w:rsid w:val="6C957871"/>
    <w:rsid w:val="6DA4986D"/>
    <w:rsid w:val="6E6E3DEA"/>
    <w:rsid w:val="6E85B914"/>
    <w:rsid w:val="6FC65C11"/>
    <w:rsid w:val="70D82CCA"/>
    <w:rsid w:val="70E7C8A5"/>
    <w:rsid w:val="710973FF"/>
    <w:rsid w:val="71E08281"/>
    <w:rsid w:val="72DEDEA8"/>
    <w:rsid w:val="74DEF756"/>
    <w:rsid w:val="76F786A1"/>
    <w:rsid w:val="776A7227"/>
    <w:rsid w:val="778B972A"/>
    <w:rsid w:val="789A204B"/>
    <w:rsid w:val="78E752F8"/>
    <w:rsid w:val="795C34DD"/>
    <w:rsid w:val="79BD4673"/>
    <w:rsid w:val="7A06FCA9"/>
    <w:rsid w:val="7A68BF6B"/>
    <w:rsid w:val="7C489F15"/>
    <w:rsid w:val="7C61E5EF"/>
    <w:rsid w:val="7EBEB4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325B"/>
  <w15:chartTrackingRefBased/>
  <w15:docId w15:val="{4D6EE6FF-7CE7-408D-88BC-B062AC02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2D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2D57"/>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752D57"/>
    <w:rPr>
      <w:rFonts w:eastAsiaTheme="minorEastAsia"/>
      <w:lang w:eastAsia="en-GB"/>
    </w:rPr>
  </w:style>
  <w:style w:type="character" w:styleId="Hyperlink">
    <w:name w:val="Hyperlink"/>
    <w:basedOn w:val="DefaultParagraphFont"/>
    <w:uiPriority w:val="99"/>
    <w:unhideWhenUsed/>
    <w:rsid w:val="00752D57"/>
    <w:rPr>
      <w:color w:val="0563C1" w:themeColor="hyperlink"/>
      <w:u w:val="single"/>
    </w:rPr>
  </w:style>
  <w:style w:type="character" w:styleId="UnresolvedMention">
    <w:name w:val="Unresolved Mention"/>
    <w:basedOn w:val="DefaultParagraphFont"/>
    <w:uiPriority w:val="99"/>
    <w:semiHidden/>
    <w:unhideWhenUsed/>
    <w:rsid w:val="00752D57"/>
    <w:rPr>
      <w:color w:val="605E5C"/>
      <w:shd w:val="clear" w:color="auto" w:fill="E1DFDD"/>
    </w:rPr>
  </w:style>
  <w:style w:type="paragraph" w:styleId="Title">
    <w:name w:val="Title"/>
    <w:basedOn w:val="Normal"/>
    <w:next w:val="Normal"/>
    <w:link w:val="TitleChar"/>
    <w:uiPriority w:val="10"/>
    <w:qFormat/>
    <w:rsid w:val="00752D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D5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52D5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20ED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semiHidden/>
    <w:unhideWhenUsed/>
    <w:rsid w:val="00F760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D64"/>
  </w:style>
  <w:style w:type="paragraph" w:styleId="ListParagraph">
    <w:name w:val="List Paragraph"/>
    <w:basedOn w:val="Normal"/>
    <w:uiPriority w:val="34"/>
    <w:qFormat/>
    <w:rsid w:val="27428D28"/>
    <w:pPr>
      <w:ind w:left="720"/>
      <w:contextualSpacing/>
    </w:pPr>
  </w:style>
  <w:style w:type="paragraph" w:styleId="Revision">
    <w:name w:val="Revision"/>
    <w:hidden/>
    <w:uiPriority w:val="99"/>
    <w:semiHidden/>
    <w:rsid w:val="00617F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arning@ab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blackboard.com/Ally/Ally_for_LMS/Instructor/Accessibility_Sco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learning@ab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TaxCatchAll xmlns="47848b28-c835-4bfd-8f54-2996db37bbdb" xsi:nil="true"/>
    <IconOverlay xmlns="http://schemas.microsoft.com/sharepoint/v4" xsi:nil="true"/>
    <lcf76f155ced4ddcb4097134ff3c332f xmlns="74198fb0-a2bb-4fad-a422-ea975358262b">
      <Terms xmlns="http://schemas.microsoft.com/office/infopath/2007/PartnerControls"/>
    </lcf76f155ced4ddcb4097134ff3c332f>
    <Date_x0020_Modified xmlns="74198fb0-a2bb-4fad-a422-ea97535826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29" ma:contentTypeDescription="Create a new document." ma:contentTypeScope="" ma:versionID="6c1cab36074c3d76b31465f2bd44f7a0">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03ee1b8592a8ed40a7c9e2f4b3b6e662"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C4176-BA52-45AE-9DE5-79E567070CD1}">
  <ds:schemaRefs>
    <ds:schemaRef ds:uri="47848b28-c835-4bfd-8f54-2996db37bbdb"/>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microsoft.com/sharepoint/v4"/>
    <ds:schemaRef ds:uri="74198fb0-a2bb-4fad-a422-ea975358262b"/>
    <ds:schemaRef ds:uri="http://purl.org/dc/dcmitype/"/>
  </ds:schemaRefs>
</ds:datastoreItem>
</file>

<file path=customXml/itemProps2.xml><?xml version="1.0" encoding="utf-8"?>
<ds:datastoreItem xmlns:ds="http://schemas.openxmlformats.org/officeDocument/2006/customXml" ds:itemID="{433BD1E5-CFED-41FF-9FFB-7CC4EC77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E07E0-0ED7-4FF0-9570-56EDCD72C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82</cp:revision>
  <dcterms:created xsi:type="dcterms:W3CDTF">2023-10-05T09:53:00Z</dcterms:created>
  <dcterms:modified xsi:type="dcterms:W3CDTF">2024-11-01T12:20:00Z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2023-10-04T15:36:51Z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9eea483b-9e7d-4dec-877b-c36c3675ab0f</vt:lpwstr>
  </property>
  <property fmtid="{D5CDD505-2E9C-101B-9397-08002B2CF9AE}" pid="10" name="MSIP_Label_f2dfecbd-fc97-4e8a-a9cd-19ed496c406e_ContentBits">
    <vt:lpwstr>0</vt:lpwstr>
  </property>
</Properties>
</file>