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36739" w14:textId="4E6A1236" w:rsidR="00E86EC5" w:rsidRPr="00DB6ADC" w:rsidRDefault="00246ECC" w:rsidP="00E50DE9">
      <w:pPr>
        <w:tabs>
          <w:tab w:val="left" w:pos="284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TEMPLATES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 xml:space="preserve"> </w:t>
      </w:r>
      <w:r>
        <w:rPr>
          <w:b/>
          <w:color w:val="4F81BD" w:themeColor="accent1"/>
          <w:sz w:val="24"/>
          <w:szCs w:val="24"/>
          <w:lang w:val="en-GB"/>
        </w:rPr>
        <w:t>F and G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 xml:space="preserve"> –</w:t>
      </w:r>
      <w:r w:rsidR="00402608">
        <w:rPr>
          <w:b/>
          <w:color w:val="4F81BD" w:themeColor="accent1"/>
          <w:sz w:val="24"/>
          <w:szCs w:val="24"/>
          <w:lang w:val="en-GB"/>
        </w:rPr>
        <w:t xml:space="preserve"> </w:t>
      </w:r>
      <w:r w:rsidR="00F14F15" w:rsidRPr="00DB6ADC">
        <w:rPr>
          <w:b/>
          <w:color w:val="4F81BD" w:themeColor="accent1"/>
          <w:sz w:val="24"/>
          <w:szCs w:val="24"/>
          <w:lang w:val="en-GB"/>
        </w:rPr>
        <w:t xml:space="preserve">to be used during 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>Term 3</w:t>
      </w:r>
    </w:p>
    <w:p w14:paraId="236BBBB1" w14:textId="64DC37F9" w:rsidR="00E86EC5" w:rsidRDefault="00E86EC5" w:rsidP="00E86EC5">
      <w:pPr>
        <w:rPr>
          <w:color w:val="4F81BD" w:themeColor="accent1"/>
          <w:sz w:val="24"/>
          <w:szCs w:val="24"/>
          <w:lang w:val="en-GB"/>
        </w:rPr>
      </w:pPr>
      <w:r w:rsidRPr="00246ECC">
        <w:rPr>
          <w:color w:val="4F81BD" w:themeColor="accent1"/>
          <w:sz w:val="24"/>
          <w:szCs w:val="24"/>
          <w:lang w:val="en-GB"/>
        </w:rPr>
        <w:t xml:space="preserve">This letter should only be issued where the student does not provide acceptable reasons for poor </w:t>
      </w:r>
      <w:proofErr w:type="gramStart"/>
      <w:r w:rsidRPr="00246ECC">
        <w:rPr>
          <w:color w:val="4F81BD" w:themeColor="accent1"/>
          <w:sz w:val="24"/>
          <w:szCs w:val="24"/>
          <w:lang w:val="en-GB"/>
        </w:rPr>
        <w:t>performance, or</w:t>
      </w:r>
      <w:proofErr w:type="gramEnd"/>
      <w:r w:rsidRPr="00246ECC">
        <w:rPr>
          <w:color w:val="4F81BD" w:themeColor="accent1"/>
          <w:sz w:val="24"/>
          <w:szCs w:val="24"/>
          <w:lang w:val="en-GB"/>
        </w:rPr>
        <w:t xml:space="preserve"> does not refer to special circumstances.</w:t>
      </w:r>
    </w:p>
    <w:p w14:paraId="0BC8F07B" w14:textId="5FB87189" w:rsidR="00402608" w:rsidRPr="00246ECC" w:rsidRDefault="00402608" w:rsidP="00E86EC5">
      <w:pPr>
        <w:rPr>
          <w:color w:val="4F81BD" w:themeColor="accent1"/>
          <w:sz w:val="24"/>
          <w:szCs w:val="24"/>
          <w:lang w:val="en-GB"/>
        </w:rPr>
      </w:pPr>
      <w:r w:rsidRPr="00402608">
        <w:rPr>
          <w:color w:val="4F81BD" w:themeColor="accent1"/>
          <w:sz w:val="24"/>
          <w:szCs w:val="24"/>
          <w:lang w:val="en-GB"/>
        </w:rPr>
        <w:t xml:space="preserve">All letters to be sent by email to the student’s Aberystwyth University email address; hard copy letters could still be sent if a student’s email account is locked or if the student has missed a meeting with the member of </w:t>
      </w:r>
      <w:proofErr w:type="gramStart"/>
      <w:r w:rsidRPr="00402608">
        <w:rPr>
          <w:color w:val="4F81BD" w:themeColor="accent1"/>
          <w:sz w:val="24"/>
          <w:szCs w:val="24"/>
          <w:lang w:val="en-GB"/>
        </w:rPr>
        <w:t>staff</w:t>
      </w:r>
      <w:proofErr w:type="gramEnd"/>
      <w:r w:rsidRPr="00402608">
        <w:rPr>
          <w:color w:val="4F81BD" w:themeColor="accent1"/>
          <w:sz w:val="24"/>
          <w:szCs w:val="24"/>
          <w:lang w:val="en-GB"/>
        </w:rPr>
        <w:t xml:space="preserve"> they had been called in to discuss their academic progress</w:t>
      </w:r>
    </w:p>
    <w:p w14:paraId="1138E005" w14:textId="2F637E0C" w:rsidR="00A951FD" w:rsidRPr="00DB6ADC" w:rsidRDefault="00246ECC" w:rsidP="00E86EC5">
      <w:pPr>
        <w:tabs>
          <w:tab w:val="left" w:pos="0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 F</w:t>
      </w:r>
      <w:r w:rsidR="00A951FD" w:rsidRPr="00DB6ADC">
        <w:rPr>
          <w:b/>
          <w:color w:val="4F81BD" w:themeColor="accent1"/>
          <w:sz w:val="24"/>
          <w:szCs w:val="24"/>
          <w:lang w:val="en-GB"/>
        </w:rPr>
        <w:t xml:space="preserve"> – letter following a meeting</w:t>
      </w:r>
      <w:r w:rsidR="00884860">
        <w:rPr>
          <w:b/>
          <w:color w:val="4F81BD" w:themeColor="accent1"/>
          <w:sz w:val="24"/>
          <w:szCs w:val="24"/>
          <w:lang w:val="en-GB"/>
        </w:rPr>
        <w:t xml:space="preserve"> during Term 3</w:t>
      </w:r>
    </w:p>
    <w:p w14:paraId="7E84C2A6" w14:textId="4AEC89F7" w:rsidR="00E655E6" w:rsidRDefault="00884860" w:rsidP="00E86EC5">
      <w:pPr>
        <w:tabs>
          <w:tab w:val="left" w:pos="0"/>
        </w:tabs>
        <w:rPr>
          <w:sz w:val="24"/>
          <w:szCs w:val="24"/>
          <w:lang w:val="en-GB"/>
        </w:rPr>
      </w:pPr>
      <w:r w:rsidRPr="00884860">
        <w:rPr>
          <w:sz w:val="24"/>
          <w:szCs w:val="24"/>
          <w:lang w:val="en-GB"/>
        </w:rPr>
        <w:t xml:space="preserve">Thank you for attending a meeting with me on </w:t>
      </w:r>
      <w:sdt>
        <w:sdtPr>
          <w:rPr>
            <w:sz w:val="24"/>
            <w:szCs w:val="24"/>
            <w:lang w:val="en-GB"/>
          </w:rPr>
          <w:id w:val="-1980677516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884860">
        <w:rPr>
          <w:sz w:val="24"/>
          <w:szCs w:val="24"/>
          <w:lang w:val="en-GB"/>
        </w:rPr>
        <w:t xml:space="preserve">. You were reported by your </w:t>
      </w:r>
      <w:proofErr w:type="gramStart"/>
      <w:r w:rsidRPr="00884860">
        <w:rPr>
          <w:sz w:val="24"/>
          <w:szCs w:val="24"/>
          <w:lang w:val="en-GB"/>
        </w:rPr>
        <w:t>Department</w:t>
      </w:r>
      <w:proofErr w:type="gramEnd"/>
      <w:r w:rsidRPr="00884860">
        <w:rPr>
          <w:sz w:val="24"/>
          <w:szCs w:val="24"/>
          <w:lang w:val="en-GB"/>
        </w:rPr>
        <w:t xml:space="preserve"> for </w:t>
      </w:r>
      <w:r w:rsidR="00F75E0D">
        <w:rPr>
          <w:sz w:val="24"/>
          <w:szCs w:val="24"/>
          <w:lang w:val="en-GB"/>
        </w:rPr>
        <w:t>insufficient</w:t>
      </w:r>
      <w:r w:rsidR="00F75E0D" w:rsidRPr="00884860">
        <w:rPr>
          <w:sz w:val="24"/>
          <w:szCs w:val="24"/>
          <w:lang w:val="en-GB"/>
        </w:rPr>
        <w:t xml:space="preserve"> </w:t>
      </w:r>
      <w:r w:rsidRPr="00884860">
        <w:rPr>
          <w:sz w:val="24"/>
          <w:szCs w:val="24"/>
          <w:lang w:val="en-GB"/>
        </w:rPr>
        <w:t xml:space="preserve">academic progress. </w:t>
      </w:r>
      <w:r w:rsidR="00F27780" w:rsidRPr="00F27780">
        <w:rPr>
          <w:sz w:val="24"/>
          <w:szCs w:val="24"/>
          <w:lang w:val="en-GB"/>
        </w:rPr>
        <w:t xml:space="preserve">A record of the discussion is enclosed, together with a confirmation of the actions which were agreed. </w:t>
      </w:r>
    </w:p>
    <w:p w14:paraId="71C8C026" w14:textId="6E874F43" w:rsidR="00E655E6" w:rsidRPr="00E655E6" w:rsidRDefault="00E655E6" w:rsidP="00E86EC5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>[The following section should be adapted according to the number of teaching weeks remaining in Term 3]</w:t>
      </w:r>
    </w:p>
    <w:p w14:paraId="77D2A399" w14:textId="6F7594EE" w:rsidR="00E86EC5" w:rsidRDefault="00E655E6" w:rsidP="00E86EC5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explained at the meeting, t</w:t>
      </w:r>
      <w:r w:rsidR="00E86EC5" w:rsidRPr="004A53AB">
        <w:rPr>
          <w:sz w:val="24"/>
          <w:szCs w:val="24"/>
          <w:lang w:val="en-GB"/>
        </w:rPr>
        <w:t xml:space="preserve">he </w:t>
      </w:r>
      <w:proofErr w:type="gramStart"/>
      <w:r w:rsidR="00A13572">
        <w:rPr>
          <w:sz w:val="24"/>
          <w:szCs w:val="24"/>
          <w:lang w:val="en-GB"/>
        </w:rPr>
        <w:t>Faculty</w:t>
      </w:r>
      <w:proofErr w:type="gramEnd"/>
      <w:r w:rsidR="00132734" w:rsidRPr="004A53AB">
        <w:rPr>
          <w:sz w:val="24"/>
          <w:szCs w:val="24"/>
          <w:lang w:val="en-GB"/>
        </w:rPr>
        <w:t xml:space="preserve"> </w:t>
      </w:r>
      <w:r w:rsidR="00E86EC5" w:rsidRPr="004A53AB">
        <w:rPr>
          <w:sz w:val="24"/>
          <w:szCs w:val="24"/>
          <w:lang w:val="en-GB"/>
        </w:rPr>
        <w:t>will continue t</w:t>
      </w:r>
      <w:r w:rsidR="00132734" w:rsidRPr="004A53AB">
        <w:rPr>
          <w:sz w:val="24"/>
          <w:szCs w:val="24"/>
          <w:lang w:val="en-GB"/>
        </w:rPr>
        <w:t xml:space="preserve">o monitor your progress closely during the final weeks </w:t>
      </w:r>
      <w:r w:rsidR="00C94F5C" w:rsidRPr="004A53AB">
        <w:rPr>
          <w:sz w:val="24"/>
          <w:szCs w:val="24"/>
          <w:lang w:val="en-GB"/>
        </w:rPr>
        <w:t>of teaching</w:t>
      </w:r>
      <w:r w:rsidR="00165A6C" w:rsidRPr="004A53AB">
        <w:rPr>
          <w:sz w:val="24"/>
          <w:szCs w:val="24"/>
          <w:lang w:val="en-GB"/>
        </w:rPr>
        <w:t>.</w:t>
      </w:r>
      <w:r w:rsidR="00E86EC5" w:rsidRPr="004A53AB">
        <w:rPr>
          <w:sz w:val="24"/>
          <w:szCs w:val="24"/>
          <w:lang w:val="en-GB"/>
        </w:rPr>
        <w:t xml:space="preserve"> You must attend all classes and submit all cours</w:t>
      </w:r>
      <w:r w:rsidR="00132734" w:rsidRPr="004A53AB">
        <w:rPr>
          <w:sz w:val="24"/>
          <w:szCs w:val="24"/>
          <w:lang w:val="en-GB"/>
        </w:rPr>
        <w:t>ework from now on. Failure to do so will result in</w:t>
      </w:r>
      <w:r>
        <w:rPr>
          <w:sz w:val="24"/>
          <w:szCs w:val="24"/>
          <w:lang w:val="en-GB"/>
        </w:rPr>
        <w:t xml:space="preserve"> a consideration of your </w:t>
      </w:r>
      <w:r w:rsidR="00F75E0D">
        <w:rPr>
          <w:sz w:val="24"/>
          <w:szCs w:val="24"/>
          <w:lang w:val="en-GB"/>
        </w:rPr>
        <w:t xml:space="preserve">insufficient </w:t>
      </w:r>
      <w:r>
        <w:rPr>
          <w:sz w:val="24"/>
          <w:szCs w:val="24"/>
          <w:lang w:val="en-GB"/>
        </w:rPr>
        <w:t xml:space="preserve">progress by </w:t>
      </w:r>
      <w:r w:rsidR="00132734" w:rsidRPr="004A53AB">
        <w:rPr>
          <w:sz w:val="24"/>
          <w:szCs w:val="24"/>
          <w:lang w:val="en-GB"/>
        </w:rPr>
        <w:t>Senate Examination Board</w:t>
      </w:r>
      <w:r>
        <w:rPr>
          <w:sz w:val="24"/>
          <w:szCs w:val="24"/>
          <w:lang w:val="en-GB"/>
        </w:rPr>
        <w:t xml:space="preserve">, which may decide to exclude you from the University. </w:t>
      </w:r>
      <w:r w:rsidR="00132734" w:rsidRPr="004A53AB">
        <w:rPr>
          <w:sz w:val="24"/>
          <w:szCs w:val="24"/>
          <w:lang w:val="en-GB"/>
        </w:rPr>
        <w:t xml:space="preserve"> </w:t>
      </w:r>
    </w:p>
    <w:p w14:paraId="0BE2D41B" w14:textId="77777777" w:rsidR="00F75E0D" w:rsidRPr="00D07321" w:rsidRDefault="00F75E0D" w:rsidP="00F75E0D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would like to remind you that y</w:t>
      </w:r>
      <w:r w:rsidRPr="00D07321">
        <w:rPr>
          <w:sz w:val="24"/>
          <w:szCs w:val="24"/>
          <w:lang w:val="en-GB"/>
        </w:rPr>
        <w:t>ou may contact a student advisor in Student Services or the Students’ Union for confidential advice and support:</w:t>
      </w:r>
    </w:p>
    <w:p w14:paraId="17EFC7EF" w14:textId="05115D8F" w:rsidR="00F75E0D" w:rsidRPr="00D07321" w:rsidRDefault="00F75E0D" w:rsidP="00FF09F7">
      <w:p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D07321">
        <w:rPr>
          <w:sz w:val="24"/>
          <w:szCs w:val="24"/>
          <w:lang w:val="en-GB"/>
        </w:rPr>
        <w:t>•</w:t>
      </w:r>
      <w:r w:rsidRPr="00D07321">
        <w:rPr>
          <w:sz w:val="24"/>
          <w:szCs w:val="24"/>
          <w:lang w:val="en-GB"/>
        </w:rPr>
        <w:tab/>
        <w:t>Student Services by phone (01970 62 1761), email (student-adviser@aber.ac.uk) or visiting (www.aber.ac.uk/en/student-support/) for details of the drop-in service.</w:t>
      </w:r>
    </w:p>
    <w:p w14:paraId="64D5D12C" w14:textId="77777777" w:rsidR="00F75E0D" w:rsidRPr="00FF09F7" w:rsidRDefault="00F75E0D" w:rsidP="00FF09F7">
      <w:pPr>
        <w:pStyle w:val="ListParagraph"/>
        <w:numPr>
          <w:ilvl w:val="0"/>
          <w:numId w:val="5"/>
        </w:numPr>
        <w:tabs>
          <w:tab w:val="left" w:pos="0"/>
        </w:tabs>
        <w:ind w:left="284" w:hanging="284"/>
        <w:rPr>
          <w:sz w:val="24"/>
          <w:szCs w:val="24"/>
          <w:lang w:val="en-GB"/>
        </w:rPr>
      </w:pPr>
      <w:r w:rsidRPr="00FF09F7">
        <w:rPr>
          <w:sz w:val="24"/>
          <w:szCs w:val="24"/>
          <w:lang w:val="en-GB"/>
        </w:rPr>
        <w:t>Students’ Union Advice Service by phone (01970 62 1700), email (union.advice@aber.ac.uk) or visiting (www.abersu.co.uk/advice) for details of the drop-in service.</w:t>
      </w:r>
    </w:p>
    <w:p w14:paraId="7FE2A78E" w14:textId="1656A66F" w:rsidR="00E86EC5" w:rsidRPr="004A53AB" w:rsidRDefault="00E86EC5" w:rsidP="00E86EC5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</w:t>
      </w:r>
    </w:p>
    <w:p w14:paraId="3542E3BB" w14:textId="094081C7" w:rsidR="00E86EC5" w:rsidRPr="004A53AB" w:rsidRDefault="00A13572" w:rsidP="00E86EC5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7E017B5A" w14:textId="153BAB5F" w:rsidR="002C307B" w:rsidRPr="00DB6ADC" w:rsidRDefault="00A951FD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 w:rsidRPr="00DB6ADC">
        <w:rPr>
          <w:color w:val="4F81BD" w:themeColor="accent1"/>
          <w:sz w:val="24"/>
          <w:szCs w:val="24"/>
          <w:lang w:val="en-GB"/>
        </w:rPr>
        <w:t>___________________________________________________________________________</w:t>
      </w:r>
    </w:p>
    <w:p w14:paraId="34F41695" w14:textId="106D068F" w:rsidR="002C307B" w:rsidRPr="00DB6ADC" w:rsidRDefault="00884860" w:rsidP="00901429">
      <w:pPr>
        <w:tabs>
          <w:tab w:val="left" w:pos="0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 G</w:t>
      </w:r>
      <w:r w:rsidR="00A951FD" w:rsidRPr="00DB6ADC">
        <w:rPr>
          <w:b/>
          <w:color w:val="4F81BD" w:themeColor="accent1"/>
          <w:sz w:val="24"/>
          <w:szCs w:val="24"/>
          <w:lang w:val="en-GB"/>
        </w:rPr>
        <w:t xml:space="preserve"> – warning to students who fail to attend a meeting</w:t>
      </w:r>
    </w:p>
    <w:p w14:paraId="6D122B20" w14:textId="538F50CE" w:rsidR="00884860" w:rsidRPr="00884860" w:rsidRDefault="00884860" w:rsidP="00884860">
      <w:pPr>
        <w:tabs>
          <w:tab w:val="left" w:pos="0"/>
        </w:tabs>
        <w:rPr>
          <w:sz w:val="24"/>
          <w:szCs w:val="24"/>
          <w:lang w:val="en-GB"/>
        </w:rPr>
      </w:pPr>
      <w:r w:rsidRPr="00884860">
        <w:rPr>
          <w:sz w:val="24"/>
          <w:szCs w:val="24"/>
          <w:lang w:val="en-GB"/>
        </w:rPr>
        <w:lastRenderedPageBreak/>
        <w:t xml:space="preserve">You were reported to me by your </w:t>
      </w:r>
      <w:proofErr w:type="gramStart"/>
      <w:r w:rsidRPr="00884860">
        <w:rPr>
          <w:sz w:val="24"/>
          <w:szCs w:val="24"/>
          <w:lang w:val="en-GB"/>
        </w:rPr>
        <w:t>Department</w:t>
      </w:r>
      <w:proofErr w:type="gramEnd"/>
      <w:r w:rsidRPr="00884860">
        <w:rPr>
          <w:sz w:val="24"/>
          <w:szCs w:val="24"/>
          <w:lang w:val="en-GB"/>
        </w:rPr>
        <w:t xml:space="preserve"> with regard to your </w:t>
      </w:r>
      <w:r w:rsidR="00F75E0D">
        <w:rPr>
          <w:sz w:val="24"/>
          <w:szCs w:val="24"/>
          <w:lang w:val="en-GB"/>
        </w:rPr>
        <w:t>insufficient</w:t>
      </w:r>
      <w:r w:rsidR="00F75E0D" w:rsidRPr="00884860">
        <w:rPr>
          <w:sz w:val="24"/>
          <w:szCs w:val="24"/>
          <w:lang w:val="en-GB"/>
        </w:rPr>
        <w:t xml:space="preserve"> </w:t>
      </w:r>
      <w:r w:rsidRPr="00884860">
        <w:rPr>
          <w:sz w:val="24"/>
          <w:szCs w:val="24"/>
          <w:lang w:val="en-GB"/>
        </w:rPr>
        <w:t xml:space="preserve">academic progress.  I wrote to you on </w:t>
      </w:r>
      <w:sdt>
        <w:sdtPr>
          <w:rPr>
            <w:sz w:val="24"/>
            <w:szCs w:val="24"/>
            <w:lang w:val="en-GB"/>
          </w:rPr>
          <w:id w:val="-1458174435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884860">
        <w:rPr>
          <w:sz w:val="24"/>
          <w:szCs w:val="24"/>
          <w:lang w:val="en-GB"/>
        </w:rPr>
        <w:t xml:space="preserve"> requiring you to attend </w:t>
      </w:r>
      <w:r w:rsidR="00F75E0D">
        <w:rPr>
          <w:sz w:val="24"/>
          <w:szCs w:val="24"/>
          <w:lang w:val="en-GB"/>
        </w:rPr>
        <w:t>an</w:t>
      </w:r>
      <w:r w:rsidR="00F75E0D" w:rsidRPr="00884860">
        <w:rPr>
          <w:sz w:val="24"/>
          <w:szCs w:val="24"/>
          <w:lang w:val="en-GB"/>
        </w:rPr>
        <w:t xml:space="preserve"> </w:t>
      </w:r>
      <w:r w:rsidRPr="00884860">
        <w:rPr>
          <w:sz w:val="24"/>
          <w:szCs w:val="24"/>
          <w:lang w:val="en-GB"/>
        </w:rPr>
        <w:t xml:space="preserve">interview with me as the </w:t>
      </w:r>
      <w:proofErr w:type="gramStart"/>
      <w:r w:rsidR="00A13572">
        <w:rPr>
          <w:sz w:val="24"/>
          <w:szCs w:val="24"/>
          <w:lang w:val="en-GB"/>
        </w:rPr>
        <w:t>Faculty</w:t>
      </w:r>
      <w:proofErr w:type="gramEnd"/>
      <w:r w:rsidRPr="00884860">
        <w:rPr>
          <w:sz w:val="24"/>
          <w:szCs w:val="24"/>
          <w:lang w:val="en-GB"/>
        </w:rPr>
        <w:t xml:space="preserve"> is concerned about your progress.  I noted that this interview had to take priority over any other engagements, and that </w:t>
      </w:r>
      <w:r w:rsidR="00F75E0D">
        <w:rPr>
          <w:sz w:val="24"/>
          <w:szCs w:val="24"/>
          <w:lang w:val="en-GB"/>
        </w:rPr>
        <w:t xml:space="preserve">if you continued not to meet </w:t>
      </w:r>
      <w:r w:rsidRPr="00884860">
        <w:rPr>
          <w:sz w:val="24"/>
          <w:szCs w:val="24"/>
          <w:lang w:val="en-GB"/>
        </w:rPr>
        <w:t xml:space="preserve">University requirements </w:t>
      </w:r>
      <w:r w:rsidR="00F75E0D">
        <w:rPr>
          <w:sz w:val="24"/>
          <w:szCs w:val="24"/>
          <w:lang w:val="en-GB"/>
        </w:rPr>
        <w:t xml:space="preserve">for attendance at classes and/or submission of work, </w:t>
      </w:r>
      <w:r w:rsidRPr="00884860">
        <w:rPr>
          <w:sz w:val="24"/>
          <w:szCs w:val="24"/>
          <w:lang w:val="en-GB"/>
        </w:rPr>
        <w:t xml:space="preserve">you </w:t>
      </w:r>
      <w:r w:rsidR="00F75E0D">
        <w:rPr>
          <w:sz w:val="24"/>
          <w:szCs w:val="24"/>
          <w:lang w:val="en-GB"/>
        </w:rPr>
        <w:t>could</w:t>
      </w:r>
      <w:r w:rsidRPr="00884860">
        <w:rPr>
          <w:sz w:val="24"/>
          <w:szCs w:val="24"/>
          <w:lang w:val="en-GB"/>
        </w:rPr>
        <w:t xml:space="preserve"> </w:t>
      </w:r>
      <w:r w:rsidR="00560846" w:rsidRPr="00884860">
        <w:rPr>
          <w:sz w:val="24"/>
          <w:szCs w:val="24"/>
          <w:lang w:val="en-GB"/>
        </w:rPr>
        <w:t>be excluded</w:t>
      </w:r>
      <w:r w:rsidRPr="00884860">
        <w:rPr>
          <w:sz w:val="24"/>
          <w:szCs w:val="24"/>
          <w:lang w:val="en-GB"/>
        </w:rPr>
        <w:t xml:space="preserve"> from </w:t>
      </w:r>
      <w:proofErr w:type="gramStart"/>
      <w:r w:rsidRPr="00884860">
        <w:rPr>
          <w:sz w:val="24"/>
          <w:szCs w:val="24"/>
          <w:lang w:val="en-GB"/>
        </w:rPr>
        <w:t>University</w:t>
      </w:r>
      <w:proofErr w:type="gramEnd"/>
      <w:r w:rsidRPr="00884860">
        <w:rPr>
          <w:sz w:val="24"/>
          <w:szCs w:val="24"/>
          <w:lang w:val="en-GB"/>
        </w:rPr>
        <w:t>.</w:t>
      </w:r>
    </w:p>
    <w:p w14:paraId="02992ED8" w14:textId="1E298835" w:rsidR="00E655E6" w:rsidRPr="00E655E6" w:rsidRDefault="00A951FD" w:rsidP="00E655E6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 xml:space="preserve">You </w:t>
      </w:r>
      <w:r w:rsidR="00F75E0D">
        <w:rPr>
          <w:sz w:val="24"/>
          <w:szCs w:val="24"/>
          <w:lang w:val="en-GB"/>
        </w:rPr>
        <w:t>did not</w:t>
      </w:r>
      <w:r w:rsidRPr="004A53AB">
        <w:rPr>
          <w:sz w:val="24"/>
          <w:szCs w:val="24"/>
          <w:lang w:val="en-GB"/>
        </w:rPr>
        <w:t xml:space="preserve"> attend the interview</w:t>
      </w:r>
      <w:r w:rsidR="00487B23">
        <w:rPr>
          <w:sz w:val="24"/>
          <w:szCs w:val="24"/>
          <w:lang w:val="en-GB"/>
        </w:rPr>
        <w:t>,</w:t>
      </w:r>
      <w:r w:rsidR="00F75E0D">
        <w:rPr>
          <w:sz w:val="24"/>
          <w:szCs w:val="24"/>
          <w:lang w:val="en-GB"/>
        </w:rPr>
        <w:t xml:space="preserve"> and y</w:t>
      </w:r>
      <w:r w:rsidRPr="004A53AB">
        <w:rPr>
          <w:sz w:val="24"/>
          <w:szCs w:val="24"/>
          <w:lang w:val="en-GB"/>
        </w:rPr>
        <w:t xml:space="preserve">ou have not contacted me since to explain </w:t>
      </w:r>
      <w:r w:rsidR="00F75E0D">
        <w:rPr>
          <w:sz w:val="24"/>
          <w:szCs w:val="24"/>
          <w:lang w:val="en-GB"/>
        </w:rPr>
        <w:t>why you could not attend</w:t>
      </w:r>
      <w:r w:rsidRPr="004A53AB">
        <w:rPr>
          <w:sz w:val="24"/>
          <w:szCs w:val="24"/>
          <w:lang w:val="en-GB"/>
        </w:rPr>
        <w:t xml:space="preserve">. You will </w:t>
      </w:r>
      <w:r w:rsidR="00F75E0D">
        <w:rPr>
          <w:sz w:val="24"/>
          <w:szCs w:val="24"/>
          <w:lang w:val="en-GB"/>
        </w:rPr>
        <w:t xml:space="preserve">therefore </w:t>
      </w:r>
      <w:r w:rsidRPr="004A53AB">
        <w:rPr>
          <w:sz w:val="24"/>
          <w:szCs w:val="24"/>
          <w:lang w:val="en-GB"/>
        </w:rPr>
        <w:t xml:space="preserve">not be receiving an invitation to attend a further meeting. The </w:t>
      </w:r>
      <w:proofErr w:type="gramStart"/>
      <w:r w:rsidR="00A13572">
        <w:rPr>
          <w:sz w:val="24"/>
          <w:szCs w:val="24"/>
          <w:lang w:val="en-GB"/>
        </w:rPr>
        <w:t>Faculty</w:t>
      </w:r>
      <w:proofErr w:type="gramEnd"/>
      <w:r w:rsidR="00A13572">
        <w:rPr>
          <w:sz w:val="24"/>
          <w:szCs w:val="24"/>
          <w:lang w:val="en-GB"/>
        </w:rPr>
        <w:t xml:space="preserve"> </w:t>
      </w:r>
      <w:r w:rsidRPr="004A53AB">
        <w:rPr>
          <w:sz w:val="24"/>
          <w:szCs w:val="24"/>
          <w:lang w:val="en-GB"/>
        </w:rPr>
        <w:t xml:space="preserve">will continue to monitor your progress closely during the final weeks of teaching. You must attend all classes and submit all coursework from now on. </w:t>
      </w:r>
      <w:r w:rsidR="00E655E6" w:rsidRPr="00E655E6">
        <w:rPr>
          <w:sz w:val="24"/>
          <w:szCs w:val="24"/>
          <w:lang w:val="en-GB"/>
        </w:rPr>
        <w:t xml:space="preserve">Failure to do so will result in a consideration of your </w:t>
      </w:r>
      <w:r w:rsidR="00F75E0D">
        <w:rPr>
          <w:sz w:val="24"/>
          <w:szCs w:val="24"/>
          <w:lang w:val="en-GB"/>
        </w:rPr>
        <w:t>insufficient</w:t>
      </w:r>
      <w:r w:rsidR="00F75E0D" w:rsidRPr="00E655E6">
        <w:rPr>
          <w:sz w:val="24"/>
          <w:szCs w:val="24"/>
          <w:lang w:val="en-GB"/>
        </w:rPr>
        <w:t xml:space="preserve"> </w:t>
      </w:r>
      <w:r w:rsidR="00E655E6" w:rsidRPr="00E655E6">
        <w:rPr>
          <w:sz w:val="24"/>
          <w:szCs w:val="24"/>
          <w:lang w:val="en-GB"/>
        </w:rPr>
        <w:t xml:space="preserve">progress by Senate Examination Board, which may decide to exclude you from the University.  </w:t>
      </w:r>
    </w:p>
    <w:p w14:paraId="2388B760" w14:textId="77777777" w:rsidR="00F75E0D" w:rsidRPr="00D07321" w:rsidRDefault="00F75E0D" w:rsidP="00F75E0D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would like to remind you that y</w:t>
      </w:r>
      <w:r w:rsidRPr="00D07321">
        <w:rPr>
          <w:sz w:val="24"/>
          <w:szCs w:val="24"/>
          <w:lang w:val="en-GB"/>
        </w:rPr>
        <w:t>ou may contact a student advisor in Student Services or the Students’ Union for confidential advice and support:</w:t>
      </w:r>
    </w:p>
    <w:p w14:paraId="4EEF9B9E" w14:textId="77777777" w:rsidR="00F75E0D" w:rsidRPr="00D07321" w:rsidRDefault="00F75E0D" w:rsidP="00FF09F7">
      <w:p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D07321">
        <w:rPr>
          <w:sz w:val="24"/>
          <w:szCs w:val="24"/>
          <w:lang w:val="en-GB"/>
        </w:rPr>
        <w:t>•</w:t>
      </w:r>
      <w:r w:rsidRPr="00D07321">
        <w:rPr>
          <w:sz w:val="24"/>
          <w:szCs w:val="24"/>
          <w:lang w:val="en-GB"/>
        </w:rPr>
        <w:tab/>
        <w:t>Student Support Services by phone (01970 62 1761), email (student-adviser@aber.ac.uk) or visiting (www.aber.ac.uk/en/student-support/) for details of the drop-in service.</w:t>
      </w:r>
    </w:p>
    <w:p w14:paraId="5931C9A6" w14:textId="77777777" w:rsidR="00F75E0D" w:rsidRPr="00FF09F7" w:rsidRDefault="00F75E0D" w:rsidP="00FF09F7">
      <w:pPr>
        <w:pStyle w:val="ListParagraph"/>
        <w:numPr>
          <w:ilvl w:val="0"/>
          <w:numId w:val="4"/>
        </w:numPr>
        <w:tabs>
          <w:tab w:val="left" w:pos="0"/>
        </w:tabs>
        <w:ind w:left="284" w:hanging="284"/>
        <w:rPr>
          <w:sz w:val="24"/>
          <w:szCs w:val="24"/>
          <w:lang w:val="en-GB"/>
        </w:rPr>
      </w:pPr>
      <w:r w:rsidRPr="00FF09F7">
        <w:rPr>
          <w:sz w:val="24"/>
          <w:szCs w:val="24"/>
          <w:lang w:val="en-GB"/>
        </w:rPr>
        <w:t>Students’ Union Advice Service by phone (01970 62 1700), email (union.advice@aber.ac.uk) or visiting (www.abersu.co.uk/advice) for details of the drop-in service.</w:t>
      </w:r>
    </w:p>
    <w:p w14:paraId="4DBA7C6C" w14:textId="6B6A399E" w:rsidR="00A951FD" w:rsidRPr="004A53AB" w:rsidRDefault="00A951FD" w:rsidP="00A951FD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sincerely,</w:t>
      </w:r>
    </w:p>
    <w:p w14:paraId="1D44C38A" w14:textId="1539B79D" w:rsidR="00E15467" w:rsidRPr="004A53AB" w:rsidRDefault="00A13572" w:rsidP="00A951FD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647783C2" w14:textId="0CA31EA7" w:rsidR="001E4EA5" w:rsidRPr="00DB6ADC" w:rsidRDefault="001E4EA5">
      <w:pPr>
        <w:rPr>
          <w:color w:val="4F81BD" w:themeColor="accent1"/>
          <w:sz w:val="24"/>
          <w:szCs w:val="24"/>
          <w:lang w:val="en-GB"/>
        </w:rPr>
      </w:pPr>
    </w:p>
    <w:sectPr w:rsidR="001E4EA5" w:rsidRPr="00DB6AD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A6C0B" w14:textId="77777777" w:rsidR="00F56668" w:rsidRDefault="00F56668" w:rsidP="00967D98">
      <w:pPr>
        <w:spacing w:after="0" w:line="240" w:lineRule="auto"/>
      </w:pPr>
      <w:r>
        <w:separator/>
      </w:r>
    </w:p>
  </w:endnote>
  <w:endnote w:type="continuationSeparator" w:id="0">
    <w:p w14:paraId="53FB202E" w14:textId="77777777" w:rsidR="00F56668" w:rsidRDefault="00F56668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6EA58A53" w:rsidR="00A951FD" w:rsidRDefault="00F27780">
    <w:pPr>
      <w:pStyle w:val="Footer"/>
    </w:pPr>
    <w:proofErr w:type="spellStart"/>
    <w:r>
      <w:t>A</w:t>
    </w:r>
    <w:r w:rsidR="00A13572">
      <w:t>cademic</w:t>
    </w:r>
    <w:proofErr w:type="spellEnd"/>
    <w:r w:rsidR="00A13572">
      <w:t xml:space="preserve"> </w:t>
    </w:r>
    <w:proofErr w:type="spellStart"/>
    <w:r w:rsidR="00A13572">
      <w:t>Registry</w:t>
    </w:r>
    <w:proofErr w:type="spellEnd"/>
    <w:r>
      <w:t xml:space="preserve"> </w:t>
    </w:r>
    <w:r w:rsidR="00402608">
      <w:t>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B0AB" w14:textId="77777777" w:rsidR="00F56668" w:rsidRDefault="00F56668" w:rsidP="00967D98">
      <w:pPr>
        <w:spacing w:after="0" w:line="240" w:lineRule="auto"/>
      </w:pPr>
      <w:r>
        <w:separator/>
      </w:r>
    </w:p>
  </w:footnote>
  <w:footnote w:type="continuationSeparator" w:id="0">
    <w:p w14:paraId="2EDBB009" w14:textId="77777777" w:rsidR="00F56668" w:rsidRDefault="00F56668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6C2164EA" w:rsidR="00A951FD" w:rsidRPr="00F27780" w:rsidRDefault="00A951FD" w:rsidP="00FA2CBA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A9C"/>
    <w:multiLevelType w:val="hybridMultilevel"/>
    <w:tmpl w:val="FF36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06FE8"/>
    <w:multiLevelType w:val="hybridMultilevel"/>
    <w:tmpl w:val="B69C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784379872">
    <w:abstractNumId w:val="4"/>
  </w:num>
  <w:num w:numId="2" w16cid:durableId="364403881">
    <w:abstractNumId w:val="1"/>
  </w:num>
  <w:num w:numId="3" w16cid:durableId="717167153">
    <w:abstractNumId w:val="0"/>
  </w:num>
  <w:num w:numId="4" w16cid:durableId="2058819870">
    <w:abstractNumId w:val="3"/>
  </w:num>
  <w:num w:numId="5" w16cid:durableId="196276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05F5C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B2AF5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2F64C8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2608"/>
    <w:rsid w:val="00407CBD"/>
    <w:rsid w:val="004208C6"/>
    <w:rsid w:val="0042507B"/>
    <w:rsid w:val="00446F49"/>
    <w:rsid w:val="00487B23"/>
    <w:rsid w:val="004A53AB"/>
    <w:rsid w:val="004B2B84"/>
    <w:rsid w:val="004C23C2"/>
    <w:rsid w:val="004C6DEE"/>
    <w:rsid w:val="004F4B8E"/>
    <w:rsid w:val="00514DFE"/>
    <w:rsid w:val="005273A0"/>
    <w:rsid w:val="0053204C"/>
    <w:rsid w:val="00560846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D21DE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D3CF2"/>
    <w:rsid w:val="008F1A50"/>
    <w:rsid w:val="008F35DE"/>
    <w:rsid w:val="008F6D90"/>
    <w:rsid w:val="00901429"/>
    <w:rsid w:val="0092570B"/>
    <w:rsid w:val="00933AD8"/>
    <w:rsid w:val="00941D96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87DC5"/>
    <w:rsid w:val="00BA19F9"/>
    <w:rsid w:val="00BC188D"/>
    <w:rsid w:val="00BE7F8A"/>
    <w:rsid w:val="00C70B39"/>
    <w:rsid w:val="00C9491A"/>
    <w:rsid w:val="00C94F5C"/>
    <w:rsid w:val="00CA2C80"/>
    <w:rsid w:val="00CB4C07"/>
    <w:rsid w:val="00CC7A55"/>
    <w:rsid w:val="00CE6B1D"/>
    <w:rsid w:val="00D15B67"/>
    <w:rsid w:val="00D16830"/>
    <w:rsid w:val="00D25319"/>
    <w:rsid w:val="00D670E5"/>
    <w:rsid w:val="00DA1994"/>
    <w:rsid w:val="00DB69DC"/>
    <w:rsid w:val="00DB6ADC"/>
    <w:rsid w:val="00DF378A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56668"/>
    <w:rsid w:val="00F75E0D"/>
    <w:rsid w:val="00FA2CBA"/>
    <w:rsid w:val="00FF09F7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D858073"/>
  <w15:docId w15:val="{A766C1FC-A70F-428A-9C6D-CB3A59C8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402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3328-5CD3-4DBA-B2C7-526A2FF3540D}"/>
      </w:docPartPr>
      <w:docPartBody>
        <w:p w:rsidR="00572172" w:rsidRDefault="000E26F7">
          <w:r w:rsidRPr="00F733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D1565"/>
    <w:rsid w:val="000E26F7"/>
    <w:rsid w:val="00147D92"/>
    <w:rsid w:val="002F64C8"/>
    <w:rsid w:val="00340ECD"/>
    <w:rsid w:val="003829DE"/>
    <w:rsid w:val="004F7CE5"/>
    <w:rsid w:val="00572172"/>
    <w:rsid w:val="00963BE0"/>
    <w:rsid w:val="00A4322A"/>
    <w:rsid w:val="00A932F8"/>
    <w:rsid w:val="00CA3E70"/>
    <w:rsid w:val="00CE6B1D"/>
    <w:rsid w:val="00D0263E"/>
    <w:rsid w:val="00DB6270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3B181-B687-498F-9F01-0251AEC4A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Hywel Gethin Rhys [ger]</dc:creator>
  <cp:lastModifiedBy>Kerry Bertenshaw [kkb] (Staff)</cp:lastModifiedBy>
  <cp:revision>11</cp:revision>
  <cp:lastPrinted>2016-10-04T14:08:00Z</cp:lastPrinted>
  <dcterms:created xsi:type="dcterms:W3CDTF">2019-01-22T12:12:00Z</dcterms:created>
  <dcterms:modified xsi:type="dcterms:W3CDTF">2024-09-17T14:13:00Z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2024-04-09T15:34:29Z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fbc9f7f1-139c-4477-9a78-7fc9ca68d75f</vt:lpwstr>
  </property>
  <property fmtid="{D5CDD505-2E9C-101B-9397-08002B2CF9AE}" pid="9" name="MSIP_Label_f2dfecbd-fc97-4e8a-a9cd-19ed496c406e_ContentBits">
    <vt:lpwstr>0</vt:lpwstr>
  </property>
</Properties>
</file>